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</w:t>
      </w:r>
      <w:r>
        <w:rPr>
          <w:rFonts w:ascii="宋体" w:hAnsi="宋体" w:cs="宋体"/>
          <w:b/>
          <w:bCs/>
          <w:kern w:val="0"/>
          <w:sz w:val="24"/>
          <w:szCs w:val="24"/>
        </w:rPr>
        <w:t>1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  <w:sectPr>
          <w:footerReference r:id="rId3" w:type="default"/>
          <w:pgSz w:w="11906" w:h="16838"/>
          <w:pgMar w:top="1134" w:right="1134" w:bottom="1440" w:left="1276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2024年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/>
        </w:rPr>
        <w:t>积石山县人大办公室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预算公开情况说明 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目  录</w:t>
      </w:r>
    </w:p>
    <w:p>
      <w:pPr>
        <w:spacing w:line="6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</w:p>
    <w:p>
      <w:pPr>
        <w:spacing w:line="30" w:lineRule="exact"/>
        <w:jc w:val="center"/>
        <w:rPr>
          <w:rFonts w:ascii="黑体" w:eastAsia="黑体"/>
          <w:color w:val="000000"/>
          <w:sz w:val="18"/>
          <w:szCs w:val="18"/>
        </w:rPr>
      </w:pP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第一部分 部门/单位基本概况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一、部门/单位职责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二、机构设置情况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第二部分 2024年部门/单位预算情况说明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一、收支总体情况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二、一般公共预算情况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三、一般公共预算财政拨款“三公”经费、培训费、会议费等情况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四、一般公共预算财政拨款机关运行经费情况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五、政府采购安排情况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六、国有资产占用情况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七、其他重要事项情况说明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八、预算绩效管理情况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九、名词解释</w:t>
      </w:r>
    </w:p>
    <w:p>
      <w:pPr>
        <w:spacing w:line="560" w:lineRule="exact"/>
        <w:ind w:firstLine="602" w:firstLineChars="200"/>
        <w:jc w:val="left"/>
        <w:rPr>
          <w:rFonts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>第三部分 2024年部门（单位）预算公开表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一、部门/单位收支总体情况表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二、部门/单位收入总体情况表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三、部门/单位支出总体情况表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四、财政拨款收支总体情况表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五、财政拨款支出表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六、一般公共预算支出情况表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七、一般公共预算基本支出情况表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八、</w:t>
      </w:r>
      <w:r>
        <w:rPr>
          <w:rFonts w:hint="eastAsia" w:ascii="仿宋_GB2312" w:hAnsi="仿宋" w:eastAsia="仿宋_GB2312"/>
          <w:color w:val="000000"/>
          <w:spacing w:val="-20"/>
          <w:sz w:val="30"/>
          <w:szCs w:val="30"/>
        </w:rPr>
        <w:t>一般公共预算财政拨款“三公”经费、会议费、培训费支出情况表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九、一般公共预算财政拨款机关运行经费表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十、政府性基金预算支出情况表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、国有资本经营预算支出情况表</w:t>
      </w:r>
    </w:p>
    <w:p>
      <w:pPr>
        <w:spacing w:line="560" w:lineRule="exact"/>
        <w:ind w:firstLine="600" w:firstLineChars="200"/>
        <w:jc w:val="left"/>
        <w:rPr>
          <w:rFonts w:ascii="仿宋_GB2312" w:hAnsi="仿宋" w:eastAsia="仿宋_GB2312"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30"/>
          <w:szCs w:val="30"/>
        </w:rPr>
        <w:t>十</w:t>
      </w:r>
      <w:r>
        <w:rPr>
          <w:rFonts w:hint="eastAsia" w:ascii="仿宋_GB2312" w:hAnsi="仿宋" w:eastAsia="仿宋_GB2312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_GB2312" w:hAnsi="仿宋" w:eastAsia="仿宋_GB2312"/>
          <w:color w:val="000000"/>
          <w:sz w:val="30"/>
          <w:szCs w:val="30"/>
        </w:rPr>
        <w:t>、部门/单位整体支出绩效目标表和项目支出绩效目标表</w:t>
      </w:r>
    </w:p>
    <w:p>
      <w:pPr>
        <w:spacing w:line="660" w:lineRule="exact"/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spacing w:line="600" w:lineRule="exact"/>
        <w:ind w:firstLine="562" w:firstLineChars="200"/>
        <w:rPr>
          <w:rFonts w:ascii="仿宋_GB2312" w:hAnsi="仿宋" w:eastAsia="仿宋_GB2312" w:cs="宋体"/>
          <w:b/>
          <w:kern w:val="0"/>
          <w:sz w:val="28"/>
          <w:szCs w:val="28"/>
        </w:rPr>
        <w:sectPr>
          <w:footerReference r:id="rId4" w:type="default"/>
          <w:pgSz w:w="11906" w:h="16838"/>
          <w:pgMar w:top="1134" w:right="1134" w:bottom="1440" w:left="1276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firstLine="643" w:firstLineChars="200"/>
        <w:rPr>
          <w:rFonts w:ascii="仿宋_GB2312" w:hAnsi="黑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kern w:val="0"/>
          <w:sz w:val="32"/>
          <w:szCs w:val="32"/>
        </w:rPr>
        <w:t>前言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按照《中华人民共和国预算法》《中华人民共和国预算法实施条例》以及</w:t>
      </w:r>
      <w:r>
        <w:rPr>
          <w:rFonts w:ascii="仿宋_GB2312" w:hAnsi="仿宋" w:eastAsia="仿宋_GB2312" w:cs="宋体"/>
          <w:kern w:val="0"/>
          <w:sz w:val="32"/>
          <w:szCs w:val="32"/>
        </w:rPr>
        <w:t>财政部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《地方预决算公开操作规程》《关于推进部门所属单位预算公开的指导意见》和《中共甘肃省委办公厅 甘肃省人民政府办公厅关于进一步推进预算公开工作的实施方案》要求，现将2024年部门预算公开如下：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一、部门/单位职责</w:t>
      </w:r>
    </w:p>
    <w:p>
      <w:pPr>
        <w:spacing w:line="600" w:lineRule="exact"/>
        <w:ind w:firstLine="660" w:firstLineChars="200"/>
        <w:rPr>
          <w:rFonts w:hint="eastAsia" w:ascii="仿宋_GB2312" w:hAnsi="仿宋_GB2312" w:eastAsia="仿宋_GB2312" w:cs="仿宋_GB2312"/>
          <w:bCs/>
          <w:kern w:val="0"/>
          <w:sz w:val="33"/>
          <w:szCs w:val="33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3"/>
          <w:szCs w:val="33"/>
          <w:lang w:val="en-US" w:eastAsia="zh-CN"/>
        </w:rPr>
        <w:t>负责县乡人大换届工作，审核、起草有关单行条例（草案），对“一府一委两院”日常监督，组织代表视察调研工作，依法行使人大常委会任免权。召开人民代表大会，办理县人民代表大会代表的选举、补选、罢免、代表资格审查等有关事项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二、机构设置情况</w:t>
      </w:r>
    </w:p>
    <w:p>
      <w:pPr>
        <w:spacing w:line="600" w:lineRule="exact"/>
        <w:ind w:firstLine="643" w:firstLineChars="200"/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（一）机关内设机构</w:t>
      </w:r>
    </w:p>
    <w:p>
      <w:pPr>
        <w:spacing w:line="600" w:lineRule="exact"/>
        <w:ind w:firstLine="640" w:firstLineChars="200"/>
        <w:rPr>
          <w:rFonts w:hint="default" w:ascii="楷体_GB2312" w:hAnsi="楷体" w:eastAsia="楷体_GB2312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" w:eastAsia="楷体_GB2312" w:cs="宋体"/>
          <w:b w:val="0"/>
          <w:bCs w:val="0"/>
          <w:kern w:val="0"/>
          <w:sz w:val="32"/>
          <w:szCs w:val="32"/>
          <w:lang w:eastAsia="zh-CN"/>
        </w:rPr>
        <w:t>内设机构：办公室、法制工作委员会、财政经济工作委员会、农业城建环保工作委员会、教育科学文化</w:t>
      </w:r>
      <w:r>
        <w:rPr>
          <w:rFonts w:hint="eastAsia" w:ascii="楷体_GB2312" w:hAnsi="楷体" w:eastAsia="楷体_GB2312" w:cs="宋体"/>
          <w:b w:val="0"/>
          <w:bCs w:val="0"/>
          <w:kern w:val="0"/>
          <w:sz w:val="32"/>
          <w:szCs w:val="32"/>
          <w:lang w:val="en-US" w:eastAsia="zh-CN"/>
        </w:rPr>
        <w:t xml:space="preserve"> 卫生工作委员会、代表人事工作委员会等5个。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（二）参照公务员法管理单位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本单位不是参照公务员管理单位</w:t>
      </w:r>
    </w:p>
    <w:p>
      <w:pPr>
        <w:spacing w:line="600" w:lineRule="exact"/>
        <w:ind w:firstLine="643" w:firstLineChars="200"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（三）直属事业单位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本单位不是直属事业单位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三、部门/单位收支总体情况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按照预算管理有关规定，2024年部门（单位）收支包括机关预算和直属单位预算在内的汇总情况。</w:t>
      </w:r>
    </w:p>
    <w:p>
      <w:pPr>
        <w:spacing w:line="600" w:lineRule="exact"/>
        <w:ind w:firstLine="640" w:firstLineChars="2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2024年部门收支总预算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1045.78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按照综合预算的原则，部门（单位）所有收入和支出均纳入部门预算管理。收入包括：一般公共预算拨款收入、政府性基金预算拨款收入、事业收入、事业单位经营收入、其他收入、使用非财政拨款结余、上年结转；支出包括：一般公共服务支出、公共安全支出、教育支出、科学技术支出、社会保障和就业支出、卫生健康支出、交通运输支出、住房保障支出、其他支出。</w:t>
      </w:r>
    </w:p>
    <w:p>
      <w:pPr>
        <w:spacing w:line="600" w:lineRule="exact"/>
        <w:ind w:firstLine="643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（一）收入预算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2024年收入预算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1045.78</w:t>
      </w:r>
      <w:r>
        <w:rPr>
          <w:rFonts w:hint="eastAsia" w:ascii="仿宋_GB2312" w:hAnsi="仿宋" w:eastAsia="仿宋_GB2312"/>
          <w:sz w:val="32"/>
          <w:szCs w:val="32"/>
        </w:rPr>
        <w:t xml:space="preserve"> 万元（详见部门/单位预算公开表1,2）。包括：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一般公共预算收入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1045.78</w:t>
      </w:r>
      <w:r>
        <w:rPr>
          <w:rFonts w:hint="eastAsia" w:ascii="仿宋_GB2312" w:hAnsi="仿宋" w:eastAsia="仿宋_GB2312"/>
          <w:sz w:val="32"/>
          <w:szCs w:val="32"/>
        </w:rPr>
        <w:t>万元，占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（二）支出预算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2024年支出预算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1045.78</w:t>
      </w:r>
      <w:r>
        <w:rPr>
          <w:rFonts w:hint="eastAsia" w:ascii="仿宋_GB2312" w:hAnsi="仿宋" w:eastAsia="仿宋_GB2312"/>
          <w:sz w:val="32"/>
          <w:szCs w:val="32"/>
        </w:rPr>
        <w:t xml:space="preserve">  万元（详见部门/单位预算公开表3）。</w:t>
      </w:r>
      <w:r>
        <w:rPr>
          <w:rStyle w:val="20"/>
          <w:rFonts w:hint="default" w:hAnsi="仿宋"/>
        </w:rPr>
        <w:t>其中：基本支出</w:t>
      </w:r>
      <w:r>
        <w:rPr>
          <w:rStyle w:val="21"/>
          <w:rFonts w:hint="eastAsia" w:ascii="仿宋_GB2312" w:hAnsi="仿宋" w:eastAsia="仿宋_GB2312"/>
        </w:rPr>
        <w:t xml:space="preserve">  </w:t>
      </w:r>
      <w:r>
        <w:rPr>
          <w:rStyle w:val="21"/>
          <w:rFonts w:hint="eastAsia" w:ascii="仿宋_GB2312" w:hAnsi="仿宋" w:eastAsia="仿宋_GB2312"/>
          <w:lang w:val="en-US" w:eastAsia="zh-CN"/>
        </w:rPr>
        <w:t>1045.78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0"/>
          <w:rFonts w:hint="default" w:hAnsi="仿宋"/>
        </w:rPr>
        <w:t xml:space="preserve">万元， 占 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 %</w:t>
      </w:r>
      <w:r>
        <w:rPr>
          <w:rStyle w:val="20"/>
          <w:rFonts w:hint="default" w:hAnsi="仿宋"/>
        </w:rPr>
        <w:t xml:space="preserve">； 项目支出 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0"/>
          <w:rFonts w:hint="default" w:hAnsi="仿宋"/>
        </w:rPr>
        <w:t>万元，占</w:t>
      </w:r>
      <w:r>
        <w:rPr>
          <w:rStyle w:val="21"/>
          <w:rFonts w:hint="eastAsia" w:ascii="仿宋_GB2312" w:hAnsi="仿宋" w:eastAsia="仿宋_GB2312"/>
        </w:rPr>
        <w:t xml:space="preserve"> 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%</w:t>
      </w:r>
      <w:r>
        <w:rPr>
          <w:rStyle w:val="20"/>
          <w:rFonts w:hint="default" w:hAnsi="仿宋"/>
        </w:rPr>
        <w:t>； 上年结转</w:t>
      </w:r>
      <w:r>
        <w:rPr>
          <w:rStyle w:val="21"/>
          <w:rFonts w:hint="eastAsia" w:ascii="仿宋_GB2312" w:hAnsi="仿宋" w:eastAsia="仿宋_GB2312"/>
        </w:rPr>
        <w:t xml:space="preserve">  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0"/>
          <w:rFonts w:hint="default" w:hAnsi="仿宋"/>
        </w:rPr>
        <w:t>万元， 占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1"/>
          <w:rFonts w:hint="eastAsia" w:ascii="仿宋_GB2312" w:hAnsi="仿宋" w:eastAsia="仿宋_GB2312"/>
        </w:rPr>
        <w:t xml:space="preserve">  %</w:t>
      </w:r>
      <w:r>
        <w:rPr>
          <w:rStyle w:val="20"/>
          <w:rFonts w:hint="default" w:hAnsi="仿宋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四、一般公共预算情况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Style w:val="21"/>
          <w:rFonts w:hint="eastAsia" w:ascii="仿宋_GB2312" w:hAnsi="仿宋" w:eastAsia="仿宋_GB2312"/>
        </w:rPr>
        <w:t xml:space="preserve">2024 </w:t>
      </w:r>
      <w:r>
        <w:rPr>
          <w:rStyle w:val="20"/>
          <w:rFonts w:hint="default" w:hAnsi="仿宋"/>
        </w:rPr>
        <w:t>年一般公共预算当年支出</w:t>
      </w:r>
      <w:r>
        <w:rPr>
          <w:rStyle w:val="21"/>
          <w:rFonts w:hint="eastAsia" w:ascii="仿宋_GB2312" w:hAnsi="仿宋" w:eastAsia="仿宋_GB2312"/>
        </w:rPr>
        <w:t xml:space="preserve"> </w:t>
      </w:r>
      <w:r>
        <w:rPr>
          <w:rStyle w:val="21"/>
          <w:rFonts w:hint="eastAsia" w:ascii="仿宋_GB2312" w:hAnsi="仿宋" w:eastAsia="仿宋_GB2312"/>
          <w:lang w:val="en-US" w:eastAsia="zh-CN"/>
        </w:rPr>
        <w:t>1045.78</w:t>
      </w:r>
      <w:r>
        <w:rPr>
          <w:rStyle w:val="21"/>
          <w:rFonts w:hint="eastAsia" w:ascii="仿宋_GB2312" w:hAnsi="仿宋" w:eastAsia="仿宋_GB2312"/>
        </w:rPr>
        <w:t xml:space="preserve">  </w:t>
      </w:r>
      <w:r>
        <w:rPr>
          <w:rStyle w:val="20"/>
          <w:rFonts w:hint="default" w:hAnsi="仿宋"/>
        </w:rPr>
        <w:t>万元，包括：一般公共服务支出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万元、公共安全支出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万元、教育支出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万元、科学技术支出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万元、社会保障和就业支出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万元、其他支出</w:t>
      </w:r>
      <w:r>
        <w:rPr>
          <w:rStyle w:val="21"/>
          <w:rFonts w:hint="eastAsia" w:ascii="仿宋_GB2312" w:hAnsi="仿宋" w:eastAsia="仿宋_GB2312"/>
          <w:lang w:val="en-US" w:eastAsia="zh-CN"/>
        </w:rPr>
        <w:t>0</w:t>
      </w:r>
      <w:r>
        <w:rPr>
          <w:rStyle w:val="20"/>
          <w:rFonts w:hint="default" w:hAnsi="仿宋"/>
        </w:rPr>
        <w:t>万元。</w:t>
      </w:r>
      <w:r>
        <w:rPr>
          <w:rFonts w:hint="eastAsia" w:ascii="仿宋_GB2312" w:hAnsi="仿宋" w:eastAsia="仿宋_GB2312"/>
          <w:sz w:val="32"/>
          <w:szCs w:val="32"/>
        </w:rPr>
        <w:t>具体安排情况如下</w:t>
      </w:r>
      <w:r>
        <w:rPr>
          <w:rFonts w:hint="eastAsia" w:ascii="仿宋_GB2312" w:hAnsi="微软雅黑" w:eastAsia="仿宋_GB2312"/>
          <w:sz w:val="32"/>
          <w:szCs w:val="32"/>
        </w:rPr>
        <w:t>（详见部门（单位）预算公开表4,5,6,7）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（一）基本支出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2024年基本支出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1045.78</w:t>
      </w:r>
      <w:r>
        <w:rPr>
          <w:rFonts w:hint="eastAsia" w:ascii="仿宋_GB2312" w:hAnsi="仿宋" w:eastAsia="仿宋_GB2312"/>
          <w:sz w:val="32"/>
          <w:szCs w:val="32"/>
        </w:rPr>
        <w:t xml:space="preserve">  万元，比2023年预算增加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204.08</w:t>
      </w:r>
      <w:r>
        <w:rPr>
          <w:rFonts w:hint="eastAsia" w:ascii="仿宋_GB2312" w:hAnsi="仿宋" w:eastAsia="仿宋_GB2312"/>
          <w:sz w:val="32"/>
          <w:szCs w:val="32"/>
        </w:rPr>
        <w:t xml:space="preserve">    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 xml:space="preserve"> 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人员变动。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其中：人员经费支出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827.14</w:t>
      </w:r>
      <w:r>
        <w:rPr>
          <w:rFonts w:hint="eastAsia" w:ascii="仿宋_GB2312" w:hAnsi="仿宋" w:eastAsia="仿宋_GB2312"/>
          <w:sz w:val="32"/>
          <w:szCs w:val="32"/>
        </w:rPr>
        <w:t xml:space="preserve">  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离休费、退休费、退职（役）费、抚恤金、生活补助、救济费、医疗费补助、助学金、奖励金、个人农业生产补贴、代缴社会保险费 、其他对个人和家庭的补助等。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公用经费支出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218.64</w:t>
      </w:r>
      <w:r>
        <w:rPr>
          <w:rFonts w:hint="eastAsia" w:ascii="仿宋_GB2312" w:hAnsi="仿宋" w:eastAsia="仿宋_GB2312"/>
          <w:sz w:val="32"/>
          <w:szCs w:val="32"/>
        </w:rPr>
        <w:t xml:space="preserve">  万元，主要包括：办公费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30万元</w:t>
      </w:r>
      <w:r>
        <w:rPr>
          <w:rFonts w:hint="eastAsia" w:ascii="仿宋_GB2312" w:hAnsi="仿宋" w:eastAsia="仿宋_GB2312"/>
          <w:sz w:val="32"/>
          <w:szCs w:val="32"/>
        </w:rPr>
        <w:t>、印刷费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19.83万元</w:t>
      </w:r>
      <w:r>
        <w:rPr>
          <w:rFonts w:hint="eastAsia" w:ascii="仿宋_GB2312" w:hAnsi="仿宋" w:eastAsia="仿宋_GB2312"/>
          <w:sz w:val="32"/>
          <w:szCs w:val="32"/>
        </w:rPr>
        <w:t>、咨询费、手续费、水费、电费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6万元</w:t>
      </w:r>
      <w:r>
        <w:rPr>
          <w:rFonts w:hint="eastAsia" w:ascii="仿宋_GB2312" w:hAnsi="仿宋" w:eastAsia="仿宋_GB2312"/>
          <w:sz w:val="32"/>
          <w:szCs w:val="32"/>
        </w:rPr>
        <w:t>、邮电费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9万元</w:t>
      </w:r>
      <w:r>
        <w:rPr>
          <w:rFonts w:hint="eastAsia" w:ascii="仿宋_GB2312" w:hAnsi="仿宋" w:eastAsia="仿宋_GB2312"/>
          <w:sz w:val="32"/>
          <w:szCs w:val="32"/>
        </w:rPr>
        <w:t>、取暖费、物业管理费、差旅费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25万元</w:t>
      </w:r>
      <w:r>
        <w:rPr>
          <w:rFonts w:hint="eastAsia" w:ascii="仿宋_GB2312" w:hAnsi="仿宋" w:eastAsia="仿宋_GB2312"/>
          <w:sz w:val="32"/>
          <w:szCs w:val="32"/>
        </w:rPr>
        <w:t>、因公出国（境）费、维修（护）费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15万元</w:t>
      </w:r>
      <w:r>
        <w:rPr>
          <w:rFonts w:hint="eastAsia" w:ascii="仿宋_GB2312" w:hAnsi="仿宋" w:eastAsia="仿宋_GB2312"/>
          <w:sz w:val="32"/>
          <w:szCs w:val="32"/>
        </w:rPr>
        <w:t>、租赁费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10万元</w:t>
      </w:r>
      <w:r>
        <w:rPr>
          <w:rFonts w:hint="eastAsia" w:ascii="仿宋_GB2312" w:hAnsi="仿宋" w:eastAsia="仿宋_GB2312"/>
          <w:sz w:val="32"/>
          <w:szCs w:val="32"/>
        </w:rPr>
        <w:t>、会议费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40万元</w:t>
      </w:r>
      <w:r>
        <w:rPr>
          <w:rFonts w:hint="eastAsia" w:ascii="仿宋_GB2312" w:hAnsi="仿宋" w:eastAsia="仿宋_GB2312"/>
          <w:sz w:val="32"/>
          <w:szCs w:val="32"/>
        </w:rPr>
        <w:t>、培训费、公务接待费、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代表履职</w:t>
      </w:r>
      <w:r>
        <w:rPr>
          <w:rFonts w:hint="eastAsia" w:ascii="仿宋_GB2312" w:hAnsi="仿宋" w:eastAsia="仿宋_GB2312"/>
          <w:sz w:val="32"/>
          <w:szCs w:val="32"/>
        </w:rPr>
        <w:t>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68万元</w:t>
      </w:r>
      <w:r>
        <w:rPr>
          <w:rFonts w:hint="eastAsia" w:ascii="仿宋_GB2312" w:hAnsi="仿宋" w:eastAsia="仿宋_GB2312"/>
          <w:sz w:val="32"/>
          <w:szCs w:val="32"/>
        </w:rPr>
        <w:t>、被装购置费、专用燃料费、劳务费、委托业务费、工会经费、福利费、公务用车运行维护费、其他交通费用、税金及附加费用、其他商品和服务支出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25万元</w:t>
      </w:r>
      <w:r>
        <w:rPr>
          <w:rFonts w:hint="eastAsia" w:ascii="仿宋_GB2312" w:hAnsi="仿宋" w:eastAsia="仿宋_GB2312"/>
          <w:sz w:val="32"/>
          <w:szCs w:val="32"/>
        </w:rPr>
        <w:t>、办公设备购置、专用设备购置等。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（二）项目支出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2024年一般公共预算财政拨款项目支出预算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万元，比2023年预算增加（减少）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万元，增长（减少）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%，增长（减少）的主要原因是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本单位无项目。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经济社会发展项目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个，主要是项目1、项目2、项目3……。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保障运转经费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个，主要是项目1、项目2、项目3……。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其他项目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个，主要是项目1、项目2、项目3……。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（三）支出功能分类说明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TimesNewRomanPS-BoldMT" w:eastAsia="仿宋_GB2312"/>
          <w:bCs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</w:rPr>
        <w:t>一般公共服务（ 类） 纪检监察事务（ 款） 派驻派出机构（ 项）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2024 </w:t>
      </w:r>
      <w:r>
        <w:rPr>
          <w:rFonts w:hint="eastAsia" w:ascii="仿宋_GB2312" w:eastAsia="仿宋_GB2312"/>
          <w:color w:val="000000"/>
          <w:sz w:val="32"/>
          <w:szCs w:val="32"/>
        </w:rPr>
        <w:t>年预算数为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万元， 比 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2023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年预算增加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TimesNewRomanPSMT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万元， 主要原因是……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五、部门（单位）一般公共预算财政拨款“三公”经费、培训费、会议费等情况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（一）“三公”经费情况说明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“三公”经费预算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万元，较2023年预算增加（减少）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1.因公出国（境）费用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万元，较2023年预算增加（减少）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万元，增长（下降）   %，增长（下降）的主要原因是……。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2.公务接待费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万元，较2023年预算增加（减少）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万元，增长（下降）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%，增长（下降）的主要原因是……。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3.公务用车购置及运行维护费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万元（其中：公务用车购置    万元，公务用车运行维护费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万元），较2023年预算增加（减少）    万元，增长（下降）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%，增长（下降）的主要原因是……。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（二）培训费预算情况说明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4.培训费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万元，增长（下降）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%，增长（下降）的主要原因是……。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（三）会议费预算情况说明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5.会议费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 xml:space="preserve"> 万元，较2023年预算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持平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widowControl/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六、一般公共预算财政拨款机关运行经费情况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机关运行经费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218.56</w:t>
      </w:r>
      <w:r>
        <w:rPr>
          <w:rFonts w:hint="eastAsia" w:ascii="仿宋_GB2312" w:hAnsi="仿宋" w:eastAsia="仿宋_GB2312"/>
          <w:sz w:val="32"/>
          <w:szCs w:val="32"/>
        </w:rPr>
        <w:t>万元，较2023年预算增加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38.76</w:t>
      </w:r>
      <w:r>
        <w:rPr>
          <w:rFonts w:hint="eastAsia" w:ascii="仿宋_GB2312" w:hAnsi="仿宋" w:eastAsia="仿宋_GB2312"/>
          <w:sz w:val="32"/>
          <w:szCs w:val="32"/>
        </w:rPr>
        <w:t>万元，增长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/>
          <w:sz w:val="32"/>
          <w:szCs w:val="32"/>
        </w:rPr>
        <w:t>%，增长的主要原因是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人员增加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七、政府采购安排情况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2024年，部门（单位）政府采购预算总额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 xml:space="preserve"> 万元，其中：政府采购货物预算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 xml:space="preserve"> 万元，政府采购工程预算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万元，政府采购服务预算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2024年，部门（单位）面向中小企业预留政府采购项目预算金额  万元，小微企业预留政府采购项目预算金额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八、国有资产占用情况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上年末固定资产金额为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89.93</w:t>
      </w:r>
      <w:r>
        <w:rPr>
          <w:rFonts w:hint="eastAsia" w:ascii="仿宋_GB2312" w:hAnsi="仿宋" w:eastAsia="仿宋_GB2312"/>
          <w:sz w:val="32"/>
          <w:szCs w:val="32"/>
        </w:rPr>
        <w:t>万元。其中：办公用房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1165</w:t>
      </w:r>
      <w:r>
        <w:rPr>
          <w:rFonts w:hint="eastAsia" w:ascii="仿宋_GB2312" w:hAnsi="仿宋" w:eastAsia="仿宋_GB2312"/>
          <w:sz w:val="32"/>
          <w:szCs w:val="32"/>
        </w:rPr>
        <w:t>平方米，价值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83.16</w:t>
      </w:r>
      <w:r>
        <w:rPr>
          <w:rFonts w:hint="eastAsia" w:ascii="仿宋_GB2312" w:hAnsi="仿宋" w:eastAsia="仿宋_GB2312"/>
          <w:sz w:val="32"/>
          <w:szCs w:val="32"/>
        </w:rPr>
        <w:t xml:space="preserve">万元。预算部门（单位）共有公务用车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 辆，价值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 万元。单价20万元以上的设备价值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万元。2024年拟采购固定资产约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 xml:space="preserve">  万元。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九、其他重要事项情况说明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（一）政府性基金预算支出情况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2024年使用政府性基金预算拨款安排支出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万元，较2023年预算增加（减少）    万元，增长（下降）    %。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未安排预算，政府性基金预算支出情况表为空表。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（二）非税收入情况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本部门/单位2024年</w:t>
      </w:r>
      <w:r>
        <w:rPr>
          <w:rFonts w:ascii="仿宋_GB2312" w:hAnsi="仿宋" w:eastAsia="仿宋_GB2312"/>
          <w:sz w:val="32"/>
          <w:szCs w:val="32"/>
        </w:rPr>
        <w:t>无非税收入</w:t>
      </w:r>
      <w:r>
        <w:rPr>
          <w:rFonts w:hint="eastAsia" w:ascii="仿宋_GB2312" w:hAnsi="仿宋" w:eastAsia="仿宋_GB2312"/>
          <w:sz w:val="32"/>
          <w:szCs w:val="32"/>
        </w:rPr>
        <w:t>。”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（三）重点项目情况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本部门/单位年初预算未安排项目支出，无重点项目说明。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）国有资本经营预算支出情况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楷体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未安排预算，国有资本经营预算支出情况表为空表。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十、预算绩效管理情况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（一）2023年预算绩效管理工作情况。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按照《中共中央 国务院关于全面实施预算绩效管理的意见》《中共甘肃省委 甘肃省人民政府关于全面实施预算绩效管理的实施意见》等相关要求，我们将绩效理念和方法融入预算编制、执行、决算和监督全过程认真开展各项工作。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1.绩效目标管理情况。</w:t>
      </w:r>
      <w:r>
        <w:rPr>
          <w:rFonts w:hint="eastAsia" w:ascii="仿宋_GB2312" w:hAnsi="仿宋" w:eastAsia="仿宋_GB2312"/>
          <w:sz w:val="32"/>
          <w:szCs w:val="32"/>
        </w:rPr>
        <w:t>2023年度，按照“谁申请资金，谁设置目标”的原则，纳入部门预算管理的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仿宋" w:eastAsia="仿宋_GB2312"/>
          <w:sz w:val="32"/>
          <w:szCs w:val="32"/>
        </w:rPr>
        <w:t>整体支出和项目绩效目标   个，按规定随年度预算一并公开项目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个，公开率为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2.绩效运行监控情况。</w:t>
      </w:r>
      <w:r>
        <w:rPr>
          <w:rFonts w:hint="eastAsia" w:ascii="仿宋_GB2312" w:hAnsi="仿宋" w:eastAsia="仿宋_GB2312"/>
          <w:sz w:val="32"/>
          <w:szCs w:val="32"/>
        </w:rPr>
        <w:t>2023年7月，组织开展1-6月绩效运行监控项目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个，占本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仿宋" w:eastAsia="仿宋_GB2312"/>
          <w:sz w:val="32"/>
          <w:szCs w:val="32"/>
        </w:rPr>
        <w:t>项目的    %。截至7月底，如期完成预算执行和绩效目标指标值的项目   个，完成率为    %。“双监控”发现存在的问题和主要原因是：……(需自行完善编辑)。开展1-9月绩效运行监控项目   个，占本部门（单位）项目的    %。截至10月底，如期完成预算执行和绩效目标指标值的项目   个，完成率为    %。“双监控”发现存在的问题和主要原因是：……。绩效运行监控在部门内部通报整改情况：……(需自行完善编辑)。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3.绩效自评开展情况。</w:t>
      </w:r>
      <w:r>
        <w:rPr>
          <w:rFonts w:hint="eastAsia" w:ascii="仿宋_GB2312" w:hAnsi="仿宋" w:eastAsia="仿宋_GB2312"/>
          <w:sz w:val="32"/>
          <w:szCs w:val="32"/>
        </w:rPr>
        <w:t>2023年度，组织开展绩效自评项目共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个，其中，部门（单位）整体支出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个，项目支出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个，转移支付项目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个，绩效自评覆盖率为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</w:rPr>
        <w:t>%。绩效自评结果随部门决算报送财政和随决算公开情况：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2023年县人大对本年度整体收入支出进行绩效申报，整体资金进行申报、跟踪监控、自评等，根据要求，按时上报报表，对资金收入支出进行公示公开</w:t>
      </w:r>
      <w:r>
        <w:rPr>
          <w:rFonts w:hint="eastAsia" w:ascii="仿宋_GB2312" w:hAnsi="仿宋" w:eastAsia="仿宋_GB2312"/>
          <w:sz w:val="32"/>
          <w:szCs w:val="32"/>
        </w:rPr>
        <w:t>。。</w:t>
      </w:r>
    </w:p>
    <w:p>
      <w:pPr>
        <w:widowControl/>
        <w:adjustRightInd w:val="0"/>
        <w:snapToGrid w:val="0"/>
        <w:spacing w:line="640" w:lineRule="exact"/>
        <w:ind w:firstLine="643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4.绩效结果应用情况。</w:t>
      </w:r>
      <w:r>
        <w:rPr>
          <w:rFonts w:hint="eastAsia" w:ascii="仿宋_GB2312" w:hAnsi="仿宋" w:eastAsia="仿宋_GB2312"/>
          <w:sz w:val="32"/>
          <w:szCs w:val="32"/>
        </w:rPr>
        <w:t>根据2023年度绩效运行监控、绩效自评等情况，当年盘活财政资金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841.7</w:t>
      </w:r>
      <w:r>
        <w:rPr>
          <w:rFonts w:hint="eastAsia" w:ascii="仿宋_GB2312" w:hAnsi="仿宋" w:eastAsia="仿宋_GB2312"/>
          <w:sz w:val="32"/>
          <w:szCs w:val="32"/>
        </w:rPr>
        <w:t>万元，2024年度增加（减少）部门预算项目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 xml:space="preserve">个，增长率/压减率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%。同时对政策和项目资金管理作出调整的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（二）2024年绩效目标编制情况</w:t>
      </w:r>
    </w:p>
    <w:p>
      <w:pPr>
        <w:widowControl/>
        <w:adjustRightInd w:val="0"/>
        <w:snapToGrid w:val="0"/>
        <w:spacing w:line="640" w:lineRule="exact"/>
        <w:ind w:firstLine="640" w:firstLineChars="200"/>
        <w:contextualSpacing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2024年，纳入部门/单位预算绩效目标管理的项目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个。其中，部门整体支出绩效目标围绕部门管理、履职效果、能力建设三个维度，设置二级指标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个；项目支出绩效目标围绕成本指标、产出指标、效益指标、满意度指标四个维度，设置二级指标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个、三级指标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个。各项绩效目标内容指向明确、细化量化、合理可行，符合规定的格式要求。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ascii="楷体_GB2312" w:hAnsi="楷体" w:eastAsia="楷体_GB2312" w:cs="宋体"/>
          <w:b/>
          <w:bCs/>
          <w:kern w:val="0"/>
          <w:sz w:val="32"/>
          <w:szCs w:val="32"/>
        </w:rPr>
      </w:pPr>
      <w:r>
        <w:rPr>
          <w:rFonts w:hint="eastAsia" w:ascii="楷体_GB2312" w:hAnsi="楷体" w:eastAsia="楷体_GB2312" w:cs="宋体"/>
          <w:b/>
          <w:bCs/>
          <w:kern w:val="0"/>
          <w:sz w:val="32"/>
          <w:szCs w:val="32"/>
        </w:rPr>
        <w:t>十一、名词解释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1、财政拨款: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指由一般公共预算、政府性基金预算、国有资本经营预算安排的财政拨款数。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2、一般公共预算: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包括公共财政拨款（补助）资金、专项收入。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3、财政专户管理资金: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包括专户管理行政事业性收费（主要是教育收费）、其他非税收入。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4、其他资金: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包括事业收入、事业经营收入、其他收入等。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5、基本支出: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包括人员经费、公用经费（定额）。其中，人员经费包括工资福利支出、对个人和家庭的补助。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6、项目支出: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部门（单位）支出预算的组成部分，是各部门（单位）为完成其特定的行政任务或事业发展目标，在基本支出预算之外编制的年度项目支出计划。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7、“三公”经费: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指因公出国（境）费、公务用车购置及运行维护费和公务接待费。其中，因公出国（境）费反映单位公务出国（境）的国际旅费、国外城市间交通费、住宿费、伙食费、培训费、公杂费等支出；公务用车运行维护费反映单位按规定保留的公务用车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8、机关运行经费: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为保障行政单位（包括实行公务员管理的事业单位）运行用于购买货物和服务的各项资金，包括办公及印刷费、邮电费、差旅费、会议费、福利费、日常维修费、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3" w:firstLineChars="200"/>
        <w:contextualSpacing/>
        <w:rPr>
          <w:rFonts w:hint="eastAsia" w:ascii="仿宋_GB2312" w:hAnsi="CIDFont+F4" w:eastAsia="仿宋_GB2312"/>
          <w:b/>
          <w:color w:val="000000"/>
          <w:sz w:val="32"/>
          <w:szCs w:val="32"/>
        </w:rPr>
      </w:pPr>
      <w:r>
        <w:rPr>
          <w:rFonts w:hint="eastAsia" w:ascii="仿宋_GB2312" w:hAnsi="CIDFont+F4" w:eastAsia="仿宋_GB2312"/>
          <w:b/>
          <w:color w:val="000000"/>
          <w:sz w:val="32"/>
          <w:szCs w:val="32"/>
        </w:rPr>
        <w:t>（请部门/单位对编制中涉及的专业名词进行补充解释）</w:t>
      </w: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contextualSpacing/>
        <w:jc w:val="right"/>
        <w:rPr>
          <w:rFonts w:hint="eastAsia" w:ascii="仿宋_GB2312" w:hAnsi="CIDFont+F6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40" w:lineRule="exact"/>
        <w:ind w:right="960"/>
        <w:contextualSpacing/>
        <w:jc w:val="center"/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CIDFont+F6" w:eastAsia="仿宋_GB2312"/>
          <w:color w:val="000000"/>
          <w:sz w:val="32"/>
          <w:szCs w:val="32"/>
          <w:lang w:eastAsia="zh-CN"/>
        </w:rPr>
        <w:t>积石山县人大办公室</w:t>
      </w:r>
    </w:p>
    <w:p>
      <w:pPr>
        <w:adjustRightInd w:val="0"/>
        <w:snapToGrid w:val="0"/>
        <w:spacing w:line="640" w:lineRule="exact"/>
        <w:ind w:right="1120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 xml:space="preserve">                          2024  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年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 xml:space="preserve">  月  </w:t>
      </w:r>
      <w:r>
        <w:rPr>
          <w:rFonts w:hint="eastAsia" w:ascii="仿宋_GB2312" w:hAnsi="CIDFont+F6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日</w:t>
      </w: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adjustRightInd w:val="0"/>
        <w:snapToGrid w:val="0"/>
        <w:spacing w:line="640" w:lineRule="exact"/>
        <w:ind w:firstLine="640" w:firstLineChars="200"/>
        <w:contextualSpacing/>
        <w:rPr>
          <w:rFonts w:ascii="仿宋_GB2312" w:hAnsi="宋体" w:eastAsia="仿宋_GB2312" w:cs="宋体"/>
          <w:spacing w:val="-2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1.××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名称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spacing w:val="-20"/>
          <w:kern w:val="0"/>
          <w:sz w:val="32"/>
          <w:szCs w:val="32"/>
        </w:rPr>
        <w:t>预算公开表</w:t>
      </w:r>
    </w:p>
    <w:p>
      <w:pPr>
        <w:adjustRightInd w:val="0"/>
        <w:snapToGrid w:val="0"/>
        <w:spacing w:line="640" w:lineRule="exact"/>
        <w:ind w:left="1796" w:leftChars="767" w:hanging="185" w:hangingChars="58"/>
        <w:contextualSpacing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2.××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名称 2024年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整体支出绩效目标及预算项目绩效目标表</w:t>
      </w:r>
    </w:p>
    <w:p>
      <w:pPr>
        <w:adjustRightInd w:val="0"/>
        <w:snapToGrid w:val="0"/>
        <w:spacing w:line="640" w:lineRule="exact"/>
        <w:contextualSpacing/>
        <w:rPr>
          <w:rFonts w:ascii="宋体" w:hAnsi="宋体"/>
          <w:b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附件1</w:t>
      </w:r>
    </w:p>
    <w:p>
      <w:pPr>
        <w:spacing w:line="3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表一、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收支总体情况表</w:t>
      </w:r>
    </w:p>
    <w:tbl>
      <w:tblPr>
        <w:tblStyle w:val="8"/>
        <w:tblpPr w:leftFromText="180" w:rightFromText="180" w:vertAnchor="text" w:horzAnchor="page" w:tblpX="1285" w:tblpY="342"/>
        <w:tblOverlap w:val="never"/>
        <w:tblW w:w="961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8"/>
        <w:gridCol w:w="1600"/>
        <w:gridCol w:w="3236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9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4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1045.78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1045.78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三、国有资本经营预算收入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四、教育专户核算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五、事业收入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六、上级补助收入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七、附属单位上缴收入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七、文化旅游体育与传媒支出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八、经营收入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九、其他收入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九、社会保险基金支出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十、卫生健康支出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十一、节能环保支出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十二、城乡社区支出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十三、农林水支出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十四、交通运输支出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十五、资源勘探工业信息等支出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十六、商业服务业等支出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十七、金融支出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十八、援助其他地区支出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十九、自然资源海洋气象等支出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二十、住房保障支出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二十一、粮油物资储备支出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二十二、国有资本经营预算支出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二十三、灾害防治及应急管理支出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二十四、预备费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二十五、其他支出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二十六、转移性支出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二十七、债务还本支出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二十八、债务付息支出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二十九、债务发行费用支出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三十、抗疫特别国债还本支出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1045.78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1045.78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十、上年结转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三十一、结转下年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十一、上年结余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36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收入总计</w:t>
            </w: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CCCCFF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1045.78</w:t>
            </w:r>
          </w:p>
        </w:tc>
        <w:tc>
          <w:tcPr>
            <w:tcW w:w="3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支出总计</w:t>
            </w:r>
          </w:p>
        </w:tc>
        <w:tc>
          <w:tcPr>
            <w:tcW w:w="1412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CCCCFF" w:fill="FFFFFF"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1045.78</w:t>
            </w:r>
          </w:p>
        </w:tc>
      </w:tr>
    </w:tbl>
    <w:p>
      <w:pPr>
        <w:ind w:firstLine="8820" w:firstLineChars="4900"/>
        <w:jc w:val="both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71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表二、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5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6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一、一般公共预算财政拨款收入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二、政府性基金预算财政拨款收入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三、国有资本经营预算收入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四、教育专户核算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五、事业收入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六、上级补助收入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七、附属单位上缴收入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八、经营收入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九、其他收入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本年收入合计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十、上年结转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十一、上年结余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61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      收入合计</w:t>
            </w:r>
          </w:p>
        </w:tc>
        <w:tc>
          <w:tcPr>
            <w:tcW w:w="2976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备注：无内容应公开空表并说明情况。</w:t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2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表三、</w:t>
      </w:r>
      <w:r>
        <w:rPr>
          <w:rFonts w:hint="eastAsia" w:ascii="仿宋_GB2312" w:hAnsi="CIDFont+F6" w:eastAsia="仿宋_GB2312"/>
          <w:color w:val="000000"/>
          <w:sz w:val="32"/>
          <w:szCs w:val="32"/>
        </w:rPr>
        <w:t>部门/单位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支出总体情况表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7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8"/>
        <w:gridCol w:w="1531"/>
        <w:gridCol w:w="1531"/>
        <w:gridCol w:w="1531"/>
        <w:gridCol w:w="15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功能分类科目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支出合计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3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上年结转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1045.78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hint="default" w:ascii="宋体" w:hAnsi="宋体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18"/>
                <w:szCs w:val="18"/>
                <w:lang w:val="en-US" w:eastAsia="zh-CN"/>
              </w:rPr>
              <w:t>1045.78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……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5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4056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表四、财政拨款收支总体情况表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980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5"/>
        <w:gridCol w:w="1363"/>
        <w:gridCol w:w="3882"/>
        <w:gridCol w:w="1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    入</w:t>
            </w:r>
          </w:p>
        </w:tc>
        <w:tc>
          <w:tcPr>
            <w:tcW w:w="52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一、本年收入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一、本年支出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104.78</w:t>
            </w: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104.78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（二）政府性基金预算财政拨款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（三）国有资本经营预算财政拨款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（七）文化体育与传媒支出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（二十六）债务还本支出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（二十七）债务付息支出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（二十八）债务发行费用支出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（二十九）抗疫特别国债还本支出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3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3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 w:cs="Arial"/>
          <w:bCs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bCs/>
          <w:color w:val="000000"/>
          <w:kern w:val="0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784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表五、财政拨款支出表</w:t>
      </w:r>
    </w:p>
    <w:p>
      <w:pPr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Style w:val="8"/>
        <w:tblW w:w="14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1065"/>
        <w:gridCol w:w="1066"/>
        <w:gridCol w:w="1025"/>
        <w:gridCol w:w="1066"/>
        <w:gridCol w:w="1066"/>
        <w:gridCol w:w="1025"/>
        <w:gridCol w:w="1066"/>
        <w:gridCol w:w="1066"/>
        <w:gridCol w:w="1025"/>
        <w:gridCol w:w="1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政府性基金预算支出</w:t>
            </w:r>
          </w:p>
        </w:tc>
        <w:tc>
          <w:tcPr>
            <w:tcW w:w="311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国有资本经营预算支出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39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1045.78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1045.78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……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9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FFFFFF" w:fill="FFFFFF"/>
            <w:noWrap/>
            <w:tcMar>
              <w:left w:w="0" w:type="dxa"/>
              <w:right w:w="28" w:type="dxa"/>
            </w:tcMar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3936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表六、一般公共预算支出情况表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W w:w="94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2784"/>
        <w:gridCol w:w="1656"/>
        <w:gridCol w:w="1729"/>
        <w:gridCol w:w="1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2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功能分类科目</w:t>
            </w:r>
          </w:p>
        </w:tc>
        <w:tc>
          <w:tcPr>
            <w:tcW w:w="5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1,045.79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1045.78942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FFFFFF" w:fill="FFFFFF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875.164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875.164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人大事务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875.164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875.164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2010101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行政运行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875.164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875.164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111.777516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111.777516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111.777516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111.777516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111.777516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111.777516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0.5292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0.5292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0.5292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行政单位医疗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0.2592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0.2592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2101102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事业单位医疗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58.318704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58.318704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58.318704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58.318704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5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58.318704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58.318704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2472"/>
        </w:tabs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表七、一般公共预算基本支出情况表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W w:w="950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470"/>
        <w:gridCol w:w="1552"/>
        <w:gridCol w:w="1626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4"/>
                <w:szCs w:val="34"/>
                <w:u w:val="none"/>
                <w:bdr w:val="none" w:color="auto" w:sz="0" w:space="0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经济分类科目</w:t>
            </w:r>
          </w:p>
        </w:tc>
        <w:tc>
          <w:tcPr>
            <w:tcW w:w="4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科目编码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人员经费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**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1,045.79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827.14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商品和服务支出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218.65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30228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工会经费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9.72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30206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30207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邮电费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30213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维修（护）费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30214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租赁费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30215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30299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其他商品和服务支出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30211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差旅费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30239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其他交通费用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30202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印刷费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工资福利支出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827.14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827.14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基本工资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243.66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243.66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津贴补贴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282.83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282.83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奖金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121.76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121.76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公务员医疗补助缴费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30112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其他社会保障缴费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37.47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37.47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30108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机关事业单位基本养老保险缴费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63.19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63.19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30110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职工基本医疗保险缴费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16.50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16.50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30113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住房公积金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58.32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表八、一般公共预算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财政拨款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“三公”经费、会议费、培训费支出情况表</w:t>
      </w:r>
    </w:p>
    <w:p>
      <w:pPr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>单位：万元</w:t>
      </w:r>
    </w:p>
    <w:tbl>
      <w:tblPr>
        <w:tblW w:w="142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5"/>
        <w:gridCol w:w="1539"/>
        <w:gridCol w:w="1395"/>
        <w:gridCol w:w="1055"/>
        <w:gridCol w:w="1055"/>
        <w:gridCol w:w="1055"/>
        <w:gridCol w:w="1304"/>
        <w:gridCol w:w="1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8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6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</w:t>
            </w:r>
          </w:p>
        </w:tc>
        <w:tc>
          <w:tcPr>
            <w:tcW w:w="13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会议费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因公出国（境）费用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公务接待费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公务用车购置和运行费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8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公务用车购置费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公务用车运行费</w:t>
            </w:r>
          </w:p>
        </w:tc>
        <w:tc>
          <w:tcPr>
            <w:tcW w:w="13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积石山县人大常委会办公室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4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积石山县人大常委会办公室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40.00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备注：无内容应公开空表并说明情况。</w:t>
      </w: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rPr>
          <w:rFonts w:ascii="仿宋_GB2312" w:hAnsi="微软雅黑" w:eastAsia="仿宋_GB2312"/>
          <w:sz w:val="18"/>
          <w:szCs w:val="18"/>
        </w:rPr>
      </w:pP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tabs>
          <w:tab w:val="left" w:pos="1812"/>
        </w:tabs>
        <w:rPr>
          <w:rFonts w:ascii="仿宋_GB2312" w:hAnsi="微软雅黑" w:eastAsia="仿宋_GB2312"/>
          <w:sz w:val="18"/>
          <w:szCs w:val="18"/>
        </w:rPr>
        <w:sectPr>
          <w:pgSz w:w="16838" w:h="11906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ascii="仿宋_GB2312" w:hAnsi="微软雅黑" w:eastAsia="仿宋_GB2312"/>
          <w:sz w:val="18"/>
          <w:szCs w:val="18"/>
        </w:rPr>
        <w:tab/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表九、一般公共预算财政拨款机关运行经费表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1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21"/>
        <w:gridCol w:w="1814"/>
        <w:gridCol w:w="1814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1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81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48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hint="default" w:ascii="宋体" w:hAnsi="宋体" w:eastAsia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表十、政府性基金预算支出情况表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spacing w:line="60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表十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、国有资本经营预算支出情况表</w:t>
      </w:r>
    </w:p>
    <w:p>
      <w:pPr>
        <w:wordWrap w:val="0"/>
        <w:jc w:val="righ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</w:rPr>
        <w:t xml:space="preserve">单位：万元 </w:t>
      </w:r>
    </w:p>
    <w:tbl>
      <w:tblPr>
        <w:tblStyle w:val="8"/>
        <w:tblW w:w="949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5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6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ind w:firstLine="360" w:firstLineChars="200"/>
        <w:jc w:val="left"/>
        <w:rPr>
          <w:rFonts w:ascii="仿宋_GB2312" w:hAnsi="微软雅黑" w:eastAsia="仿宋_GB2312"/>
          <w:sz w:val="18"/>
          <w:szCs w:val="18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/>
          <w:sz w:val="18"/>
          <w:szCs w:val="18"/>
        </w:rPr>
        <w:t>备注：无内容应公开空表并说明情况。</w:t>
      </w:r>
    </w:p>
    <w:p>
      <w:pPr>
        <w:tabs>
          <w:tab w:val="left" w:pos="1848"/>
        </w:tabs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27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yYjA1MGJjNWUyYTFhNjc5YWY2OWUwOTQ5MWJlYTcifQ=="/>
  </w:docVars>
  <w:rsids>
    <w:rsidRoot w:val="00FB4362"/>
    <w:rsid w:val="00000C55"/>
    <w:rsid w:val="00001446"/>
    <w:rsid w:val="0001130C"/>
    <w:rsid w:val="00011F27"/>
    <w:rsid w:val="00012457"/>
    <w:rsid w:val="00021BBF"/>
    <w:rsid w:val="00030443"/>
    <w:rsid w:val="00030F4C"/>
    <w:rsid w:val="0003278A"/>
    <w:rsid w:val="000368FE"/>
    <w:rsid w:val="00042A06"/>
    <w:rsid w:val="00043601"/>
    <w:rsid w:val="000442B5"/>
    <w:rsid w:val="0004639D"/>
    <w:rsid w:val="000465E2"/>
    <w:rsid w:val="0005161F"/>
    <w:rsid w:val="000547D1"/>
    <w:rsid w:val="00055759"/>
    <w:rsid w:val="000612EE"/>
    <w:rsid w:val="00061BAF"/>
    <w:rsid w:val="0006337D"/>
    <w:rsid w:val="00074626"/>
    <w:rsid w:val="00076B62"/>
    <w:rsid w:val="00082093"/>
    <w:rsid w:val="000861D5"/>
    <w:rsid w:val="0009273A"/>
    <w:rsid w:val="000A20A7"/>
    <w:rsid w:val="000A655B"/>
    <w:rsid w:val="000B54DD"/>
    <w:rsid w:val="000C2055"/>
    <w:rsid w:val="000C2B7F"/>
    <w:rsid w:val="000C37BE"/>
    <w:rsid w:val="000C4C50"/>
    <w:rsid w:val="000D0130"/>
    <w:rsid w:val="000D2EEE"/>
    <w:rsid w:val="000D2F19"/>
    <w:rsid w:val="000E0CEA"/>
    <w:rsid w:val="000F3CBF"/>
    <w:rsid w:val="000F3F42"/>
    <w:rsid w:val="000F473D"/>
    <w:rsid w:val="001017F3"/>
    <w:rsid w:val="0011297B"/>
    <w:rsid w:val="00123768"/>
    <w:rsid w:val="00126B08"/>
    <w:rsid w:val="001272E5"/>
    <w:rsid w:val="00127D01"/>
    <w:rsid w:val="00130F5F"/>
    <w:rsid w:val="001374F5"/>
    <w:rsid w:val="00152FDC"/>
    <w:rsid w:val="001561FD"/>
    <w:rsid w:val="0015647B"/>
    <w:rsid w:val="00156619"/>
    <w:rsid w:val="00156C8B"/>
    <w:rsid w:val="00160A8C"/>
    <w:rsid w:val="001700B4"/>
    <w:rsid w:val="00171070"/>
    <w:rsid w:val="001A416A"/>
    <w:rsid w:val="001A6118"/>
    <w:rsid w:val="001B0364"/>
    <w:rsid w:val="001B0B8E"/>
    <w:rsid w:val="001B342F"/>
    <w:rsid w:val="001C1259"/>
    <w:rsid w:val="001D1DA7"/>
    <w:rsid w:val="001E17E4"/>
    <w:rsid w:val="001E2410"/>
    <w:rsid w:val="001E347C"/>
    <w:rsid w:val="001E6110"/>
    <w:rsid w:val="001F3C4D"/>
    <w:rsid w:val="002033EA"/>
    <w:rsid w:val="00214046"/>
    <w:rsid w:val="0022561F"/>
    <w:rsid w:val="00232DBE"/>
    <w:rsid w:val="002355E7"/>
    <w:rsid w:val="00235F73"/>
    <w:rsid w:val="0023681E"/>
    <w:rsid w:val="00241FEC"/>
    <w:rsid w:val="00243562"/>
    <w:rsid w:val="0025164A"/>
    <w:rsid w:val="00265C3D"/>
    <w:rsid w:val="00266C2E"/>
    <w:rsid w:val="00270DF8"/>
    <w:rsid w:val="002754B3"/>
    <w:rsid w:val="0028392B"/>
    <w:rsid w:val="002934F2"/>
    <w:rsid w:val="002A3A19"/>
    <w:rsid w:val="002A3ED4"/>
    <w:rsid w:val="002A7274"/>
    <w:rsid w:val="002B2833"/>
    <w:rsid w:val="002B7BA1"/>
    <w:rsid w:val="002C01BB"/>
    <w:rsid w:val="002C3FA4"/>
    <w:rsid w:val="002E2161"/>
    <w:rsid w:val="002E30F2"/>
    <w:rsid w:val="002E4E72"/>
    <w:rsid w:val="002F0CE0"/>
    <w:rsid w:val="002F4ED9"/>
    <w:rsid w:val="002F75FE"/>
    <w:rsid w:val="002F7FA5"/>
    <w:rsid w:val="003017F4"/>
    <w:rsid w:val="00301AAB"/>
    <w:rsid w:val="00306B68"/>
    <w:rsid w:val="003129FE"/>
    <w:rsid w:val="003322AC"/>
    <w:rsid w:val="00335342"/>
    <w:rsid w:val="00343A8E"/>
    <w:rsid w:val="00345713"/>
    <w:rsid w:val="003566B9"/>
    <w:rsid w:val="00356C98"/>
    <w:rsid w:val="0036367B"/>
    <w:rsid w:val="0036496C"/>
    <w:rsid w:val="00365414"/>
    <w:rsid w:val="00372734"/>
    <w:rsid w:val="00372A33"/>
    <w:rsid w:val="0037374A"/>
    <w:rsid w:val="00377A88"/>
    <w:rsid w:val="00392E2B"/>
    <w:rsid w:val="003A396F"/>
    <w:rsid w:val="003A68FD"/>
    <w:rsid w:val="003A7A18"/>
    <w:rsid w:val="003B3187"/>
    <w:rsid w:val="003B327A"/>
    <w:rsid w:val="003B4612"/>
    <w:rsid w:val="003B76D2"/>
    <w:rsid w:val="003D6D41"/>
    <w:rsid w:val="003E3B0A"/>
    <w:rsid w:val="0040581D"/>
    <w:rsid w:val="00417BF3"/>
    <w:rsid w:val="00425D21"/>
    <w:rsid w:val="00426463"/>
    <w:rsid w:val="00427875"/>
    <w:rsid w:val="004317A0"/>
    <w:rsid w:val="0043556D"/>
    <w:rsid w:val="0043739B"/>
    <w:rsid w:val="00441579"/>
    <w:rsid w:val="004418B5"/>
    <w:rsid w:val="00445789"/>
    <w:rsid w:val="00463FB8"/>
    <w:rsid w:val="00480A2F"/>
    <w:rsid w:val="00480B47"/>
    <w:rsid w:val="00481F19"/>
    <w:rsid w:val="00487BC0"/>
    <w:rsid w:val="00490FF8"/>
    <w:rsid w:val="004A1851"/>
    <w:rsid w:val="004B337A"/>
    <w:rsid w:val="004B5538"/>
    <w:rsid w:val="004C3127"/>
    <w:rsid w:val="004D27C3"/>
    <w:rsid w:val="004D44D2"/>
    <w:rsid w:val="004D491E"/>
    <w:rsid w:val="004E3E51"/>
    <w:rsid w:val="004E625A"/>
    <w:rsid w:val="004F73BD"/>
    <w:rsid w:val="00502474"/>
    <w:rsid w:val="00515110"/>
    <w:rsid w:val="00523062"/>
    <w:rsid w:val="00532434"/>
    <w:rsid w:val="00537019"/>
    <w:rsid w:val="0054271B"/>
    <w:rsid w:val="00545281"/>
    <w:rsid w:val="00551A39"/>
    <w:rsid w:val="00566585"/>
    <w:rsid w:val="00580A2F"/>
    <w:rsid w:val="005A2CB7"/>
    <w:rsid w:val="005B15C7"/>
    <w:rsid w:val="005B51EA"/>
    <w:rsid w:val="005C6B92"/>
    <w:rsid w:val="005F4CC9"/>
    <w:rsid w:val="0060056E"/>
    <w:rsid w:val="006039C9"/>
    <w:rsid w:val="00605602"/>
    <w:rsid w:val="00605D22"/>
    <w:rsid w:val="00620A03"/>
    <w:rsid w:val="00621126"/>
    <w:rsid w:val="0062145A"/>
    <w:rsid w:val="00633C60"/>
    <w:rsid w:val="00645C9F"/>
    <w:rsid w:val="00650775"/>
    <w:rsid w:val="0065388D"/>
    <w:rsid w:val="00655506"/>
    <w:rsid w:val="00674396"/>
    <w:rsid w:val="006849AD"/>
    <w:rsid w:val="006853A7"/>
    <w:rsid w:val="0069507F"/>
    <w:rsid w:val="006955DD"/>
    <w:rsid w:val="00697A98"/>
    <w:rsid w:val="006A0492"/>
    <w:rsid w:val="006A3DED"/>
    <w:rsid w:val="006A6E23"/>
    <w:rsid w:val="006B05FF"/>
    <w:rsid w:val="006C4D2E"/>
    <w:rsid w:val="006D3D60"/>
    <w:rsid w:val="006E1F9C"/>
    <w:rsid w:val="006E4A2C"/>
    <w:rsid w:val="006E721A"/>
    <w:rsid w:val="006F0E11"/>
    <w:rsid w:val="006F40C8"/>
    <w:rsid w:val="00700872"/>
    <w:rsid w:val="00706BB4"/>
    <w:rsid w:val="00714029"/>
    <w:rsid w:val="007203B6"/>
    <w:rsid w:val="007222C1"/>
    <w:rsid w:val="00725205"/>
    <w:rsid w:val="0074091B"/>
    <w:rsid w:val="00740927"/>
    <w:rsid w:val="00744302"/>
    <w:rsid w:val="00747C60"/>
    <w:rsid w:val="007732EA"/>
    <w:rsid w:val="00777EA3"/>
    <w:rsid w:val="007933F9"/>
    <w:rsid w:val="00793C7B"/>
    <w:rsid w:val="007954B6"/>
    <w:rsid w:val="007A5E22"/>
    <w:rsid w:val="007B3768"/>
    <w:rsid w:val="007B5395"/>
    <w:rsid w:val="007C38FB"/>
    <w:rsid w:val="007C6434"/>
    <w:rsid w:val="007D4E4C"/>
    <w:rsid w:val="007D5F13"/>
    <w:rsid w:val="007D69F8"/>
    <w:rsid w:val="007E4819"/>
    <w:rsid w:val="007E4E03"/>
    <w:rsid w:val="007E7289"/>
    <w:rsid w:val="00805F3F"/>
    <w:rsid w:val="00817A5D"/>
    <w:rsid w:val="00821209"/>
    <w:rsid w:val="00821491"/>
    <w:rsid w:val="00831411"/>
    <w:rsid w:val="00842536"/>
    <w:rsid w:val="00843692"/>
    <w:rsid w:val="0085135B"/>
    <w:rsid w:val="0085287C"/>
    <w:rsid w:val="008559B6"/>
    <w:rsid w:val="008559FD"/>
    <w:rsid w:val="00855E65"/>
    <w:rsid w:val="0085612E"/>
    <w:rsid w:val="00880868"/>
    <w:rsid w:val="00880D30"/>
    <w:rsid w:val="008811AD"/>
    <w:rsid w:val="008812FA"/>
    <w:rsid w:val="008B222B"/>
    <w:rsid w:val="008C138F"/>
    <w:rsid w:val="008C204C"/>
    <w:rsid w:val="008C2625"/>
    <w:rsid w:val="008C4FE2"/>
    <w:rsid w:val="008D4D6A"/>
    <w:rsid w:val="008F7014"/>
    <w:rsid w:val="009049E9"/>
    <w:rsid w:val="00907F9B"/>
    <w:rsid w:val="00911503"/>
    <w:rsid w:val="00917C2D"/>
    <w:rsid w:val="009209B6"/>
    <w:rsid w:val="00923CB4"/>
    <w:rsid w:val="009335E0"/>
    <w:rsid w:val="00941732"/>
    <w:rsid w:val="009510F3"/>
    <w:rsid w:val="00954018"/>
    <w:rsid w:val="00955590"/>
    <w:rsid w:val="00970435"/>
    <w:rsid w:val="009704EC"/>
    <w:rsid w:val="00971619"/>
    <w:rsid w:val="00982EAB"/>
    <w:rsid w:val="0098505E"/>
    <w:rsid w:val="00991480"/>
    <w:rsid w:val="009945A7"/>
    <w:rsid w:val="00995E63"/>
    <w:rsid w:val="0099643D"/>
    <w:rsid w:val="009969DC"/>
    <w:rsid w:val="00996BA5"/>
    <w:rsid w:val="009A0F79"/>
    <w:rsid w:val="009A3C75"/>
    <w:rsid w:val="009B03F2"/>
    <w:rsid w:val="009C4EE2"/>
    <w:rsid w:val="009D46B1"/>
    <w:rsid w:val="009E7F6E"/>
    <w:rsid w:val="009F2B6A"/>
    <w:rsid w:val="009F5541"/>
    <w:rsid w:val="00A01204"/>
    <w:rsid w:val="00A022BA"/>
    <w:rsid w:val="00A256AC"/>
    <w:rsid w:val="00A32BE3"/>
    <w:rsid w:val="00A4207A"/>
    <w:rsid w:val="00A5653E"/>
    <w:rsid w:val="00A63533"/>
    <w:rsid w:val="00A723C4"/>
    <w:rsid w:val="00A72D2B"/>
    <w:rsid w:val="00A820E9"/>
    <w:rsid w:val="00A82942"/>
    <w:rsid w:val="00A83E24"/>
    <w:rsid w:val="00AA20F8"/>
    <w:rsid w:val="00AA327B"/>
    <w:rsid w:val="00AA55AF"/>
    <w:rsid w:val="00AB19A5"/>
    <w:rsid w:val="00AC2FD6"/>
    <w:rsid w:val="00AC78FC"/>
    <w:rsid w:val="00AD4CFE"/>
    <w:rsid w:val="00AE79BA"/>
    <w:rsid w:val="00AF350E"/>
    <w:rsid w:val="00AF3D8F"/>
    <w:rsid w:val="00AF5273"/>
    <w:rsid w:val="00AF5D3D"/>
    <w:rsid w:val="00B0671C"/>
    <w:rsid w:val="00B13495"/>
    <w:rsid w:val="00B262DD"/>
    <w:rsid w:val="00B278DE"/>
    <w:rsid w:val="00B30287"/>
    <w:rsid w:val="00B30EBD"/>
    <w:rsid w:val="00B351C3"/>
    <w:rsid w:val="00B36AC9"/>
    <w:rsid w:val="00B36E7A"/>
    <w:rsid w:val="00B542CD"/>
    <w:rsid w:val="00B6465B"/>
    <w:rsid w:val="00B772D7"/>
    <w:rsid w:val="00B85451"/>
    <w:rsid w:val="00B86006"/>
    <w:rsid w:val="00B86D86"/>
    <w:rsid w:val="00BA2A96"/>
    <w:rsid w:val="00BA5FE5"/>
    <w:rsid w:val="00BC1FD9"/>
    <w:rsid w:val="00BC30FF"/>
    <w:rsid w:val="00BC500D"/>
    <w:rsid w:val="00BD7FD7"/>
    <w:rsid w:val="00BF1606"/>
    <w:rsid w:val="00BF1647"/>
    <w:rsid w:val="00BF5A25"/>
    <w:rsid w:val="00C06428"/>
    <w:rsid w:val="00C11347"/>
    <w:rsid w:val="00C35018"/>
    <w:rsid w:val="00C40A34"/>
    <w:rsid w:val="00C4484E"/>
    <w:rsid w:val="00C46F7C"/>
    <w:rsid w:val="00C519B5"/>
    <w:rsid w:val="00C55EDB"/>
    <w:rsid w:val="00C573E9"/>
    <w:rsid w:val="00C729DA"/>
    <w:rsid w:val="00C764B7"/>
    <w:rsid w:val="00C90B56"/>
    <w:rsid w:val="00CA3F25"/>
    <w:rsid w:val="00CB5B9D"/>
    <w:rsid w:val="00CB6428"/>
    <w:rsid w:val="00CC01A5"/>
    <w:rsid w:val="00CC2134"/>
    <w:rsid w:val="00CD255A"/>
    <w:rsid w:val="00D126EC"/>
    <w:rsid w:val="00D14955"/>
    <w:rsid w:val="00D24CD6"/>
    <w:rsid w:val="00D24FA6"/>
    <w:rsid w:val="00D544D2"/>
    <w:rsid w:val="00D660F8"/>
    <w:rsid w:val="00D744C5"/>
    <w:rsid w:val="00D827AF"/>
    <w:rsid w:val="00D8451F"/>
    <w:rsid w:val="00D8474D"/>
    <w:rsid w:val="00D84D5B"/>
    <w:rsid w:val="00D86771"/>
    <w:rsid w:val="00D90C73"/>
    <w:rsid w:val="00D90F17"/>
    <w:rsid w:val="00D9480E"/>
    <w:rsid w:val="00D94FFD"/>
    <w:rsid w:val="00DA7038"/>
    <w:rsid w:val="00DB4AF2"/>
    <w:rsid w:val="00DB572A"/>
    <w:rsid w:val="00DC14B3"/>
    <w:rsid w:val="00DC399C"/>
    <w:rsid w:val="00DC7D6D"/>
    <w:rsid w:val="00DD2999"/>
    <w:rsid w:val="00DD2B43"/>
    <w:rsid w:val="00DD2CF8"/>
    <w:rsid w:val="00DD5C58"/>
    <w:rsid w:val="00DE240B"/>
    <w:rsid w:val="00DE529C"/>
    <w:rsid w:val="00DE6D9E"/>
    <w:rsid w:val="00DF3482"/>
    <w:rsid w:val="00DF450F"/>
    <w:rsid w:val="00E04A58"/>
    <w:rsid w:val="00E07425"/>
    <w:rsid w:val="00E07A05"/>
    <w:rsid w:val="00E16025"/>
    <w:rsid w:val="00E167FD"/>
    <w:rsid w:val="00E16F50"/>
    <w:rsid w:val="00E24179"/>
    <w:rsid w:val="00E31783"/>
    <w:rsid w:val="00E36636"/>
    <w:rsid w:val="00E43A34"/>
    <w:rsid w:val="00E44D37"/>
    <w:rsid w:val="00E52850"/>
    <w:rsid w:val="00E609A5"/>
    <w:rsid w:val="00E61928"/>
    <w:rsid w:val="00E656D2"/>
    <w:rsid w:val="00E7276C"/>
    <w:rsid w:val="00E84382"/>
    <w:rsid w:val="00E9180B"/>
    <w:rsid w:val="00EA0646"/>
    <w:rsid w:val="00EA2BA4"/>
    <w:rsid w:val="00EA3103"/>
    <w:rsid w:val="00EB15C1"/>
    <w:rsid w:val="00EC325A"/>
    <w:rsid w:val="00EC3A8E"/>
    <w:rsid w:val="00EC57F0"/>
    <w:rsid w:val="00ED68AF"/>
    <w:rsid w:val="00EF2E7C"/>
    <w:rsid w:val="00F01A6E"/>
    <w:rsid w:val="00F11811"/>
    <w:rsid w:val="00F20178"/>
    <w:rsid w:val="00F23C6C"/>
    <w:rsid w:val="00F24BC8"/>
    <w:rsid w:val="00F25045"/>
    <w:rsid w:val="00F30F3E"/>
    <w:rsid w:val="00F32002"/>
    <w:rsid w:val="00F4605D"/>
    <w:rsid w:val="00F51EF5"/>
    <w:rsid w:val="00F74928"/>
    <w:rsid w:val="00F8197E"/>
    <w:rsid w:val="00F833B1"/>
    <w:rsid w:val="00F87D90"/>
    <w:rsid w:val="00F90495"/>
    <w:rsid w:val="00FA4179"/>
    <w:rsid w:val="00FB4362"/>
    <w:rsid w:val="00FB53A1"/>
    <w:rsid w:val="00FD30CF"/>
    <w:rsid w:val="00FE0E46"/>
    <w:rsid w:val="00FF0AEC"/>
    <w:rsid w:val="00FF1DF4"/>
    <w:rsid w:val="00FF4165"/>
    <w:rsid w:val="01826A17"/>
    <w:rsid w:val="047D4F36"/>
    <w:rsid w:val="06155CFB"/>
    <w:rsid w:val="09616F12"/>
    <w:rsid w:val="0A56459C"/>
    <w:rsid w:val="0EE83C31"/>
    <w:rsid w:val="10A000E9"/>
    <w:rsid w:val="10F863AD"/>
    <w:rsid w:val="113741D2"/>
    <w:rsid w:val="11C06686"/>
    <w:rsid w:val="13070B2A"/>
    <w:rsid w:val="192A299B"/>
    <w:rsid w:val="1D34261E"/>
    <w:rsid w:val="1F4629DA"/>
    <w:rsid w:val="22D75A9D"/>
    <w:rsid w:val="257A518B"/>
    <w:rsid w:val="25D53E1D"/>
    <w:rsid w:val="27CE17BE"/>
    <w:rsid w:val="29E928DF"/>
    <w:rsid w:val="2B762C31"/>
    <w:rsid w:val="2B852ADC"/>
    <w:rsid w:val="2EEE2746"/>
    <w:rsid w:val="31077AEF"/>
    <w:rsid w:val="31CF549D"/>
    <w:rsid w:val="31E85FF4"/>
    <w:rsid w:val="32140715"/>
    <w:rsid w:val="34394463"/>
    <w:rsid w:val="382B0567"/>
    <w:rsid w:val="38DB3D3B"/>
    <w:rsid w:val="3BB921A9"/>
    <w:rsid w:val="3C5A1FD1"/>
    <w:rsid w:val="3C7F70D3"/>
    <w:rsid w:val="3D9F4B3B"/>
    <w:rsid w:val="42C577D1"/>
    <w:rsid w:val="46680492"/>
    <w:rsid w:val="4DB82445"/>
    <w:rsid w:val="4F31425D"/>
    <w:rsid w:val="4FD61BEE"/>
    <w:rsid w:val="527E074E"/>
    <w:rsid w:val="579503FF"/>
    <w:rsid w:val="5A7A27CE"/>
    <w:rsid w:val="5ECC5D50"/>
    <w:rsid w:val="60535296"/>
    <w:rsid w:val="607F732C"/>
    <w:rsid w:val="636522D0"/>
    <w:rsid w:val="64680B80"/>
    <w:rsid w:val="666B5E4F"/>
    <w:rsid w:val="6B657311"/>
    <w:rsid w:val="6F235519"/>
    <w:rsid w:val="72A66967"/>
    <w:rsid w:val="72FD2525"/>
    <w:rsid w:val="7394437D"/>
    <w:rsid w:val="75575F1C"/>
    <w:rsid w:val="7567397C"/>
    <w:rsid w:val="7A8F7F06"/>
    <w:rsid w:val="7C18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uiPriority w:val="0"/>
    <w:pPr>
      <w:jc w:val="left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9"/>
    <w:autoRedefine/>
    <w:qFormat/>
    <w:uiPriority w:val="0"/>
    <w:rPr>
      <w:b/>
      <w:bCs/>
    </w:rPr>
  </w:style>
  <w:style w:type="character" w:styleId="10">
    <w:name w:val="line number"/>
    <w:autoRedefine/>
    <w:qFormat/>
    <w:uiPriority w:val="0"/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页脚 Char"/>
    <w:link w:val="5"/>
    <w:autoRedefine/>
    <w:qFormat/>
    <w:uiPriority w:val="0"/>
    <w:rPr>
      <w:sz w:val="18"/>
      <w:szCs w:val="18"/>
    </w:rPr>
  </w:style>
  <w:style w:type="character" w:customStyle="1" w:styleId="13">
    <w:name w:val="页眉 Char"/>
    <w:link w:val="6"/>
    <w:autoRedefine/>
    <w:qFormat/>
    <w:uiPriority w:val="0"/>
    <w:rPr>
      <w:sz w:val="18"/>
      <w:szCs w:val="18"/>
    </w:rPr>
  </w:style>
  <w:style w:type="paragraph" w:styleId="14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15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6">
    <w:name w:val="标题 1 Char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8">
    <w:name w:val="批注文字 Char"/>
    <w:link w:val="3"/>
    <w:autoRedefine/>
    <w:qFormat/>
    <w:uiPriority w:val="0"/>
    <w:rPr>
      <w:kern w:val="2"/>
      <w:sz w:val="21"/>
      <w:szCs w:val="22"/>
    </w:rPr>
  </w:style>
  <w:style w:type="character" w:customStyle="1" w:styleId="19">
    <w:name w:val="批注主题 Char"/>
    <w:link w:val="7"/>
    <w:autoRedefine/>
    <w:qFormat/>
    <w:uiPriority w:val="0"/>
    <w:rPr>
      <w:b/>
      <w:bCs/>
      <w:kern w:val="2"/>
      <w:sz w:val="21"/>
      <w:szCs w:val="22"/>
    </w:rPr>
  </w:style>
  <w:style w:type="character" w:customStyle="1" w:styleId="20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1">
    <w:name w:val="fontstyle2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  <w:style w:type="character" w:customStyle="1" w:styleId="22">
    <w:name w:val="fontstyle1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23">
    <w:name w:val="fontstyle31"/>
    <w:autoRedefine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beijing</Company>
  <Pages>30</Pages>
  <Words>1440</Words>
  <Characters>8209</Characters>
  <Lines>68</Lines>
  <Paragraphs>19</Paragraphs>
  <TotalTime>9</TotalTime>
  <ScaleCrop>false</ScaleCrop>
  <LinksUpToDate>false</LinksUpToDate>
  <CharactersWithSpaces>9630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2024-01-30T09:03:00Z</dcterms:created>
  <dc:creator>home</dc:creator>
  <cp:lastModifiedBy>江辞</cp:lastModifiedBy>
  <cp:lastPrinted>2024-02-18T02:23:00Z</cp:lastPrinted>
  <dcterms:modified xsi:type="dcterms:W3CDTF">2024-03-19T08:12:30Z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4746AA2B63644A919A7677ADD6665D0C</vt:lpwstr>
  </property>
</Properties>
</file>