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积石山县伊斯兰教协会</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2024年部门/单位预算公开情况说明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积石山县伊斯兰教协会为县人民政府直属的正科级建制的事业单位，1989年3月成立。核定事业编制12名，其中科级领导职数3名（1正2副），2023年底实有在职人员16人（在编12人、超编4人）。承担的职能：一是负责宗教团体、宗教院校、宗教活动场所、宗教教职人员在相互尊重、平等、友好的基础上开展对外交往；二是负责向各级人民政府反映信教公民的意见，协调宗教事务管理工作；三是负责制定宗教团体章程，按照章程开展活动，受法律保护。四是负责落实下列职能：（一）协助人民政府贯彻落实法律、法规、规章和政策，维护信教公民的合法权益；（二）指导宗教教务，制定规章制度并督促落实；（三）从事宗教文化研究，阐释宗教教义教规，开展宗教思想建设；（四）开展宗教教育培训，培养宗教教职人员，认定、管理宗教教职人员；（五）法律、法规、规章和宗教团体章程规定的其他职能。五是负责开展培养宗教教职人员；六是负责筹备设立宗教活动场所；七是负责审核宗教活动场所法人条件；八是负责审核上报在寺观教堂内修建大型露天宗教造像；九是负责认定宗教教职人员，指导藏传佛教活佛传承继位；十是负责审核宗教教职人员担任或者离任宗教活动场所主要教职；十一是负责按照规定为宗教教职人员办理社会保险登记；十二是负责指导或主持信教公民的集体宗教活动；十三是负责审核上报在宗教活动场所外举行大型宗教活动；十四是按照国家有关规定可以编印、发送宗教内部资料性出版物；十五是可以依法兴办公益慈善事业。十六是可以按照国家有关规定接受境内外组织和个人的捐赠，用于与其宗旨相符的活动；十七是负责对违规违法宗教教职人员暂停其主持教务活动或者取消其宗教教职人员身份。</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按编制部门批复“三定”方案编写</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按编制部门批复“三定”方案编写</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ascii="黑体" w:hAnsi="黑体" w:eastAsia="黑体" w:cs="宋体"/>
          <w:kern w:val="0"/>
          <w:sz w:val="32"/>
          <w:szCs w:val="32"/>
        </w:rPr>
      </w:pPr>
      <w:r>
        <w:rPr>
          <w:rFonts w:hint="eastAsia" w:ascii="仿宋" w:hAnsi="仿宋" w:eastAsia="仿宋" w:cs="仿宋"/>
          <w:b w:val="0"/>
          <w:bCs/>
          <w:sz w:val="32"/>
          <w:szCs w:val="32"/>
          <w:lang w:val="en-US" w:eastAsia="zh-CN"/>
        </w:rPr>
        <w:t>设办公室、朝觐股、阿訇股，共有职工16人，财政拨款 16人。</w:t>
      </w: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271.14</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2024年收入预算  </w:t>
      </w:r>
      <w:r>
        <w:rPr>
          <w:rFonts w:hint="eastAsia" w:ascii="仿宋_GB2312" w:hAnsi="仿宋" w:eastAsia="仿宋_GB2312"/>
          <w:sz w:val="32"/>
          <w:szCs w:val="32"/>
          <w:lang w:val="en-US" w:eastAsia="zh-CN"/>
        </w:rPr>
        <w:t>271.14</w:t>
      </w:r>
      <w:r>
        <w:rPr>
          <w:rFonts w:hint="eastAsia" w:ascii="仿宋_GB2312" w:hAnsi="仿宋" w:eastAsia="仿宋_GB2312"/>
          <w:sz w:val="32"/>
          <w:szCs w:val="32"/>
        </w:rPr>
        <w:t xml:space="preserve"> 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一般公共预算收入  </w:t>
      </w:r>
      <w:r>
        <w:rPr>
          <w:rFonts w:hint="eastAsia" w:ascii="仿宋_GB2312" w:hAnsi="仿宋" w:eastAsia="仿宋_GB2312"/>
          <w:sz w:val="32"/>
          <w:szCs w:val="32"/>
          <w:lang w:val="en-US" w:eastAsia="zh-CN"/>
        </w:rPr>
        <w:t>271.14</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政府性基金预算收入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上年结转收入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其他收入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2024年支出预算  </w:t>
      </w:r>
      <w:r>
        <w:rPr>
          <w:rFonts w:hint="eastAsia" w:ascii="仿宋_GB2312" w:hAnsi="仿宋" w:eastAsia="仿宋_GB2312"/>
          <w:sz w:val="32"/>
          <w:szCs w:val="32"/>
          <w:lang w:val="en-US" w:eastAsia="zh-CN"/>
        </w:rPr>
        <w:t>271.14</w:t>
      </w:r>
      <w:r>
        <w:rPr>
          <w:rFonts w:hint="eastAsia" w:ascii="仿宋_GB2312" w:hAnsi="仿宋" w:eastAsia="仿宋_GB2312"/>
          <w:sz w:val="32"/>
          <w:szCs w:val="32"/>
        </w:rPr>
        <w:t xml:space="preserve">  万元（详见部门/单位预算公开表3）。</w:t>
      </w:r>
      <w:r>
        <w:rPr>
          <w:rStyle w:val="20"/>
          <w:rFonts w:hint="default" w:hAnsi="仿宋"/>
        </w:rPr>
        <w:t>其中：基本支出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271.14</w:t>
      </w:r>
      <w:r>
        <w:rPr>
          <w:rStyle w:val="20"/>
          <w:rFonts w:hint="default" w:hAnsi="仿宋"/>
        </w:rPr>
        <w:t xml:space="preserve">万元， 占 </w:t>
      </w:r>
      <w:r>
        <w:rPr>
          <w:rStyle w:val="20"/>
          <w:rFonts w:hint="eastAsia" w:hAnsi="仿宋" w:eastAsia="仿宋_GB2312"/>
          <w:lang w:val="en-US" w:eastAsia="zh-CN"/>
        </w:rPr>
        <w:t>0</w:t>
      </w:r>
      <w:r>
        <w:rPr>
          <w:rStyle w:val="21"/>
          <w:rFonts w:hint="eastAsia" w:ascii="仿宋_GB2312" w:hAnsi="仿宋" w:eastAsia="仿宋_GB2312"/>
        </w:rPr>
        <w:t xml:space="preserve">    %</w:t>
      </w:r>
      <w:r>
        <w:rPr>
          <w:rStyle w:val="20"/>
          <w:rFonts w:hint="default" w:hAnsi="仿宋"/>
        </w:rPr>
        <w:t xml:space="preserve">； 项目支出 </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万元，占</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 上年结转</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 占</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271.14</w:t>
      </w:r>
      <w:r>
        <w:rPr>
          <w:rStyle w:val="20"/>
          <w:rFonts w:hint="default" w:hAnsi="仿宋"/>
        </w:rPr>
        <w:t>万元，包括：一般公共服务支出</w:t>
      </w:r>
      <w:r>
        <w:rPr>
          <w:rStyle w:val="21"/>
          <w:rFonts w:hint="eastAsia" w:ascii="仿宋_GB2312" w:hAnsi="仿宋" w:eastAsia="仿宋_GB2312"/>
          <w:lang w:val="en-US" w:eastAsia="zh-CN"/>
        </w:rPr>
        <w:t>218.18</w:t>
      </w:r>
      <w:r>
        <w:rPr>
          <w:rStyle w:val="20"/>
          <w:rFonts w:hint="default" w:hAnsi="仿宋"/>
        </w:rPr>
        <w:t>万元、公共安全支出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万元、教育支出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万元、科学技术支出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万元、社会保障和就业支出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34.68</w:t>
      </w:r>
      <w:r>
        <w:rPr>
          <w:rStyle w:val="21"/>
          <w:rFonts w:hint="eastAsia" w:ascii="仿宋_GB2312" w:hAnsi="仿宋" w:eastAsia="仿宋_GB2312"/>
        </w:rPr>
        <w:t xml:space="preserve"> </w:t>
      </w:r>
      <w:r>
        <w:rPr>
          <w:rStyle w:val="20"/>
          <w:rFonts w:hint="default" w:hAnsi="仿宋"/>
        </w:rPr>
        <w:t>万元、</w:t>
      </w:r>
      <w:r>
        <w:rPr>
          <w:rStyle w:val="20"/>
          <w:rFonts w:hint="eastAsia" w:hAnsi="仿宋" w:eastAsia="仿宋_GB2312"/>
          <w:lang w:val="en-US" w:eastAsia="zh-CN"/>
        </w:rPr>
        <w:t>医疗卫生与计划生育支出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0.17</w:t>
      </w:r>
      <w:r>
        <w:rPr>
          <w:rStyle w:val="21"/>
          <w:rFonts w:hint="eastAsia" w:ascii="仿宋_GB2312" w:hAnsi="仿宋" w:eastAsia="仿宋_GB2312"/>
        </w:rPr>
        <w:t xml:space="preserve">  </w:t>
      </w:r>
      <w:r>
        <w:rPr>
          <w:rStyle w:val="20"/>
          <w:rFonts w:hint="default" w:hAnsi="仿宋"/>
        </w:rPr>
        <w:t>万元。</w:t>
      </w:r>
      <w:r>
        <w:rPr>
          <w:rStyle w:val="20"/>
          <w:rFonts w:hint="eastAsia" w:hAnsi="仿宋" w:eastAsia="仿宋_GB2312"/>
          <w:lang w:val="en-US" w:eastAsia="zh-CN"/>
        </w:rPr>
        <w:t>住房保障支出18.10万元。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2024年基本支出  </w:t>
      </w:r>
      <w:r>
        <w:rPr>
          <w:rFonts w:hint="eastAsia" w:ascii="仿宋_GB2312" w:hAnsi="仿宋" w:eastAsia="仿宋_GB2312"/>
          <w:sz w:val="32"/>
          <w:szCs w:val="32"/>
          <w:lang w:val="en-US" w:eastAsia="zh-CN"/>
        </w:rPr>
        <w:t>271.14</w:t>
      </w:r>
      <w:r>
        <w:rPr>
          <w:rFonts w:hint="eastAsia" w:ascii="仿宋_GB2312" w:hAnsi="仿宋" w:eastAsia="仿宋_GB2312"/>
          <w:sz w:val="32"/>
          <w:szCs w:val="32"/>
        </w:rPr>
        <w:t xml:space="preserve">  万元，比2023年预算增加</w:t>
      </w:r>
      <w:r>
        <w:rPr>
          <w:rFonts w:hint="eastAsia" w:ascii="仿宋_GB2312" w:hAnsi="仿宋" w:eastAsia="仿宋_GB2312"/>
          <w:sz w:val="32"/>
          <w:szCs w:val="32"/>
          <w:lang w:val="en-US" w:eastAsia="zh-CN"/>
        </w:rPr>
        <w:t>0.15</w:t>
      </w:r>
      <w:r>
        <w:rPr>
          <w:rFonts w:hint="eastAsia" w:ascii="仿宋_GB2312" w:hAnsi="仿宋" w:eastAsia="仿宋_GB2312"/>
          <w:sz w:val="32"/>
          <w:szCs w:val="32"/>
        </w:rPr>
        <w:t xml:space="preserve">    万元，增长</w:t>
      </w:r>
      <w:r>
        <w:rPr>
          <w:rFonts w:hint="eastAsia" w:ascii="仿宋_GB2312" w:hAnsi="仿宋" w:eastAsia="仿宋_GB2312"/>
          <w:sz w:val="32"/>
          <w:szCs w:val="32"/>
          <w:lang w:val="en-US" w:eastAsia="zh-CN"/>
        </w:rPr>
        <w:t>0.3</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val="en-US" w:eastAsia="zh-CN"/>
        </w:rPr>
        <w:t>人员增加。</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258.05</w:t>
      </w:r>
      <w:r>
        <w:rPr>
          <w:rFonts w:hint="eastAsia" w:ascii="仿宋_GB2312" w:hAnsi="仿宋" w:eastAsia="仿宋_GB2312"/>
          <w:sz w:val="32"/>
          <w:szCs w:val="32"/>
        </w:rPr>
        <w:t xml:space="preserve">    万元，主要包括：基本工资</w:t>
      </w:r>
      <w:r>
        <w:rPr>
          <w:rFonts w:hint="eastAsia" w:ascii="仿宋_GB2312" w:hAnsi="仿宋" w:eastAsia="仿宋_GB2312"/>
          <w:sz w:val="32"/>
          <w:szCs w:val="32"/>
          <w:lang w:val="en-US" w:eastAsia="zh-CN"/>
        </w:rPr>
        <w:t>73.18万元</w:t>
      </w:r>
      <w:r>
        <w:rPr>
          <w:rFonts w:hint="eastAsia" w:ascii="仿宋_GB2312" w:hAnsi="仿宋" w:eastAsia="仿宋_GB2312"/>
          <w:sz w:val="32"/>
          <w:szCs w:val="32"/>
        </w:rPr>
        <w:t>、津贴补贴</w:t>
      </w:r>
      <w:r>
        <w:rPr>
          <w:rFonts w:hint="eastAsia" w:ascii="仿宋_GB2312" w:hAnsi="仿宋" w:eastAsia="仿宋_GB2312"/>
          <w:sz w:val="32"/>
          <w:szCs w:val="32"/>
          <w:lang w:val="en-US" w:eastAsia="zh-CN"/>
        </w:rPr>
        <w:t>90.18万元</w:t>
      </w:r>
      <w:r>
        <w:rPr>
          <w:rFonts w:hint="eastAsia" w:ascii="仿宋_GB2312" w:hAnsi="仿宋" w:eastAsia="仿宋_GB2312"/>
          <w:sz w:val="32"/>
          <w:szCs w:val="32"/>
        </w:rPr>
        <w:t>、奖金</w:t>
      </w:r>
      <w:r>
        <w:rPr>
          <w:rFonts w:hint="eastAsia" w:ascii="仿宋_GB2312" w:hAnsi="仿宋" w:eastAsia="仿宋_GB2312"/>
          <w:sz w:val="32"/>
          <w:szCs w:val="32"/>
          <w:lang w:val="en-US" w:eastAsia="zh-CN"/>
        </w:rPr>
        <w:t>39.17万元</w:t>
      </w:r>
      <w:r>
        <w:rPr>
          <w:rFonts w:hint="eastAsia" w:ascii="仿宋_GB2312" w:hAnsi="仿宋" w:eastAsia="仿宋_GB2312"/>
          <w:sz w:val="32"/>
          <w:szCs w:val="32"/>
        </w:rPr>
        <w:t>、伙食补助费</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、绩效工资、机关事业单位基本养老保险缴费、职业年金缴费、职工基本医疗保险缴费</w:t>
      </w:r>
      <w:r>
        <w:rPr>
          <w:rFonts w:hint="eastAsia" w:ascii="仿宋_GB2312" w:hAnsi="仿宋" w:eastAsia="仿宋_GB2312"/>
          <w:sz w:val="32"/>
          <w:szCs w:val="32"/>
          <w:lang w:val="en-US" w:eastAsia="zh-CN"/>
        </w:rPr>
        <w:t>10.73万元</w:t>
      </w:r>
      <w:r>
        <w:rPr>
          <w:rFonts w:hint="eastAsia" w:ascii="仿宋_GB2312" w:hAnsi="仿宋" w:eastAsia="仿宋_GB2312"/>
          <w:sz w:val="32"/>
          <w:szCs w:val="32"/>
        </w:rPr>
        <w:t>、公务员医疗补助缴费</w:t>
      </w:r>
      <w:r>
        <w:rPr>
          <w:rFonts w:hint="eastAsia" w:ascii="仿宋_GB2312" w:hAnsi="仿宋" w:eastAsia="仿宋_GB2312"/>
          <w:sz w:val="32"/>
          <w:szCs w:val="32"/>
          <w:lang w:val="en-US" w:eastAsia="zh-CN"/>
        </w:rPr>
        <w:t>2.26万元</w:t>
      </w:r>
      <w:r>
        <w:rPr>
          <w:rFonts w:hint="eastAsia" w:ascii="仿宋_GB2312" w:hAnsi="仿宋" w:eastAsia="仿宋_GB2312"/>
          <w:sz w:val="32"/>
          <w:szCs w:val="32"/>
        </w:rPr>
        <w:t>、其他社会保障缴费</w:t>
      </w:r>
      <w:r>
        <w:rPr>
          <w:rFonts w:hint="eastAsia" w:ascii="仿宋_GB2312" w:hAnsi="仿宋" w:eastAsia="仿宋_GB2312"/>
          <w:sz w:val="32"/>
          <w:szCs w:val="32"/>
          <w:lang w:val="en-US" w:eastAsia="zh-CN"/>
        </w:rPr>
        <w:t>24.43万元</w:t>
      </w:r>
      <w:r>
        <w:rPr>
          <w:rFonts w:hint="eastAsia" w:ascii="仿宋_GB2312" w:hAnsi="仿宋" w:eastAsia="仿宋_GB2312"/>
          <w:sz w:val="32"/>
          <w:szCs w:val="32"/>
        </w:rPr>
        <w:t>、住房公积金</w:t>
      </w:r>
      <w:r>
        <w:rPr>
          <w:rFonts w:hint="eastAsia" w:ascii="仿宋_GB2312" w:hAnsi="仿宋" w:eastAsia="仿宋_GB2312"/>
          <w:sz w:val="32"/>
          <w:szCs w:val="32"/>
          <w:lang w:val="en-US" w:eastAsia="zh-CN"/>
        </w:rPr>
        <w:t>18.10万元</w:t>
      </w:r>
      <w:r>
        <w:rPr>
          <w:rFonts w:hint="eastAsia" w:ascii="仿宋_GB2312" w:hAnsi="仿宋" w:eastAsia="仿宋_GB2312"/>
          <w:sz w:val="32"/>
          <w:szCs w:val="32"/>
        </w:rPr>
        <w:t>、医疗费、其他工资福利支出、离休费、退休费、退职（役）费、抚恤金、生活补助、救济费、医疗费补助、助学金、奖励金、个人农业生产补贴、代缴社会保险费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公用经费支出  </w:t>
      </w:r>
      <w:r>
        <w:rPr>
          <w:rFonts w:hint="eastAsia" w:ascii="仿宋_GB2312" w:hAnsi="仿宋" w:eastAsia="仿宋_GB2312"/>
          <w:sz w:val="32"/>
          <w:szCs w:val="32"/>
          <w:lang w:val="en-US" w:eastAsia="zh-CN"/>
        </w:rPr>
        <w:t>13.10</w:t>
      </w:r>
      <w:r>
        <w:rPr>
          <w:rFonts w:hint="eastAsia" w:ascii="仿宋_GB2312" w:hAnsi="仿宋" w:eastAsia="仿宋_GB2312"/>
          <w:sz w:val="32"/>
          <w:szCs w:val="32"/>
        </w:rPr>
        <w:t xml:space="preserve">  万元，主要包括：办公费</w:t>
      </w:r>
      <w:r>
        <w:rPr>
          <w:rFonts w:hint="eastAsia" w:ascii="仿宋_GB2312" w:hAnsi="仿宋" w:eastAsia="仿宋_GB2312"/>
          <w:sz w:val="32"/>
          <w:szCs w:val="32"/>
          <w:lang w:val="en-US" w:eastAsia="zh-CN"/>
        </w:rPr>
        <w:t>5.08万元</w:t>
      </w:r>
      <w:r>
        <w:rPr>
          <w:rFonts w:hint="eastAsia" w:ascii="仿宋_GB2312" w:hAnsi="仿宋" w:eastAsia="仿宋_GB2312"/>
          <w:sz w:val="32"/>
          <w:szCs w:val="32"/>
        </w:rPr>
        <w:t>、印刷费</w:t>
      </w:r>
      <w:r>
        <w:rPr>
          <w:rFonts w:hint="eastAsia" w:ascii="仿宋_GB2312" w:hAnsi="仿宋" w:eastAsia="仿宋_GB2312"/>
          <w:sz w:val="32"/>
          <w:szCs w:val="32"/>
          <w:lang w:val="en-US" w:eastAsia="zh-CN"/>
        </w:rPr>
        <w:t>1万元</w:t>
      </w:r>
      <w:r>
        <w:rPr>
          <w:rFonts w:hint="eastAsia" w:ascii="仿宋_GB2312" w:hAnsi="仿宋" w:eastAsia="仿宋_GB2312"/>
          <w:sz w:val="32"/>
          <w:szCs w:val="32"/>
        </w:rPr>
        <w:t>、咨询费、手续费、水费</w:t>
      </w:r>
      <w:r>
        <w:rPr>
          <w:rFonts w:hint="eastAsia" w:ascii="仿宋_GB2312" w:hAnsi="仿宋" w:eastAsia="仿宋_GB2312"/>
          <w:sz w:val="32"/>
          <w:szCs w:val="32"/>
          <w:lang w:val="en-US" w:eastAsia="zh-CN"/>
        </w:rPr>
        <w:t>0.08万元</w:t>
      </w:r>
      <w:r>
        <w:rPr>
          <w:rFonts w:hint="eastAsia" w:ascii="仿宋_GB2312" w:hAnsi="仿宋" w:eastAsia="仿宋_GB2312"/>
          <w:sz w:val="32"/>
          <w:szCs w:val="32"/>
        </w:rPr>
        <w:t>、电费</w:t>
      </w:r>
      <w:r>
        <w:rPr>
          <w:rFonts w:hint="eastAsia" w:ascii="仿宋_GB2312" w:hAnsi="仿宋" w:eastAsia="仿宋_GB2312"/>
          <w:sz w:val="32"/>
          <w:szCs w:val="32"/>
          <w:lang w:val="en-US" w:eastAsia="zh-CN"/>
        </w:rPr>
        <w:t>0.60万元</w:t>
      </w:r>
      <w:r>
        <w:rPr>
          <w:rFonts w:hint="eastAsia" w:ascii="仿宋_GB2312" w:hAnsi="仿宋" w:eastAsia="仿宋_GB2312"/>
          <w:sz w:val="32"/>
          <w:szCs w:val="32"/>
        </w:rPr>
        <w:t>、邮电费、取暖费、物业管理费、差旅费、因公出国（境）费、维修（护）费、租赁费</w:t>
      </w:r>
      <w:r>
        <w:rPr>
          <w:rFonts w:hint="eastAsia" w:ascii="仿宋_GB2312" w:hAnsi="仿宋" w:eastAsia="仿宋_GB2312"/>
          <w:sz w:val="32"/>
          <w:szCs w:val="32"/>
          <w:lang w:val="en-US" w:eastAsia="zh-CN"/>
        </w:rPr>
        <w:t>2万元</w:t>
      </w:r>
      <w:r>
        <w:rPr>
          <w:rFonts w:hint="eastAsia" w:ascii="仿宋_GB2312" w:hAnsi="仿宋" w:eastAsia="仿宋_GB2312"/>
          <w:sz w:val="32"/>
          <w:szCs w:val="32"/>
        </w:rPr>
        <w:t>、会议费、培训费、公务接待费、专用材料费、被装购置费、专用燃料费、劳务费、委托业务费、工会经费</w:t>
      </w:r>
      <w:r>
        <w:rPr>
          <w:rFonts w:hint="eastAsia" w:ascii="仿宋_GB2312" w:hAnsi="仿宋" w:eastAsia="仿宋_GB2312"/>
          <w:sz w:val="32"/>
          <w:szCs w:val="32"/>
          <w:lang w:val="en-US" w:eastAsia="zh-CN"/>
        </w:rPr>
        <w:t>3.02万元</w:t>
      </w:r>
      <w:r>
        <w:rPr>
          <w:rFonts w:hint="eastAsia" w:ascii="仿宋_GB2312" w:hAnsi="仿宋" w:eastAsia="仿宋_GB2312"/>
          <w:sz w:val="32"/>
          <w:szCs w:val="32"/>
        </w:rPr>
        <w:t>、福利费、公务用车运行维护费、其他交通费用、税金及附加费用、其他商品和服务支出、办公设备购置、专用设备购置</w:t>
      </w:r>
      <w:r>
        <w:rPr>
          <w:rFonts w:hint="eastAsia" w:ascii="仿宋_GB2312" w:hAnsi="仿宋" w:eastAsia="仿宋_GB2312"/>
          <w:sz w:val="32"/>
          <w:szCs w:val="32"/>
          <w:lang w:val="en-US" w:eastAsia="zh-CN"/>
        </w:rPr>
        <w:t>1.32万元</w:t>
      </w:r>
      <w:r>
        <w:rPr>
          <w:rFonts w:hint="eastAsia" w:ascii="仿宋_GB2312" w:hAnsi="仿宋" w:eastAsia="仿宋_GB2312"/>
          <w:sz w:val="32"/>
          <w:szCs w:val="32"/>
        </w:rPr>
        <w:t>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2024年一般公共预算财政拨款项目支出预算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万元，比2023年预算增加（减少）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%，增长（减少）的主要原因是……</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经济社会发展项目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个，主要是项目1、项目2、项目3……。</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保障运转经费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个，主要是项目1、项目2、项目3……。</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其他项目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个，主要是项目1、项目2、项目3……。</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一般公共服务（ 类） 纪检监察事务（ 款） 派驻派出机构（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rPr>
        <w:t xml:space="preserve">   </w:t>
      </w:r>
      <w:r>
        <w:rPr>
          <w:rFonts w:hint="eastAsia" w:ascii="仿宋_GB2312" w:hAnsi="TimesNewRomanPSMT" w:eastAsia="仿宋_GB2312"/>
          <w:color w:val="000000"/>
          <w:sz w:val="32"/>
          <w:szCs w:val="32"/>
          <w:lang w:val="en-US" w:eastAsia="zh-CN"/>
        </w:rPr>
        <w:t>0</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 xml:space="preserve">年预算增加 </w:t>
      </w:r>
      <w:r>
        <w:rPr>
          <w:rFonts w:hint="eastAsia" w:ascii="仿宋_GB2312" w:hAnsi="TimesNewRomanPSMT" w:eastAsia="仿宋_GB2312"/>
          <w:color w:val="000000"/>
          <w:sz w:val="32"/>
          <w:szCs w:val="32"/>
        </w:rPr>
        <w:t xml:space="preserve">  </w:t>
      </w:r>
      <w:r>
        <w:rPr>
          <w:rFonts w:hint="eastAsia" w:ascii="仿宋_GB2312" w:hAnsi="TimesNewRomanPSMT" w:eastAsia="仿宋_GB2312"/>
          <w:color w:val="000000"/>
          <w:sz w:val="32"/>
          <w:szCs w:val="32"/>
          <w:lang w:val="en-US" w:eastAsia="zh-CN"/>
        </w:rPr>
        <w:t>0</w:t>
      </w:r>
      <w:r>
        <w:rPr>
          <w:rFonts w:hint="eastAsia" w:ascii="仿宋_GB2312" w:eastAsia="仿宋_GB2312"/>
          <w:color w:val="000000"/>
          <w:sz w:val="32"/>
          <w:szCs w:val="32"/>
        </w:rPr>
        <w:t>万元， 主要原因是……</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eastAsia="仿宋_GB2312"/>
          <w:color w:val="000000"/>
          <w:sz w:val="32"/>
          <w:szCs w:val="32"/>
        </w:rPr>
        <w:t>2.……</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 xml:space="preserve">“三公”经费预算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1.因公出国（境）费用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2.公务接待费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%，增长（下降）的主要原因是……。</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3.公务用车购置及运行维护费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万元（其中：公务用车购置    万元，公务用车运行维护费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4.培训费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5.会议费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widowControl/>
        <w:spacing w:line="640" w:lineRule="exact"/>
        <w:ind w:firstLine="640" w:firstLineChars="200"/>
        <w:jc w:val="left"/>
        <w:rPr>
          <w:rFonts w:ascii="仿宋_GB2312" w:eastAsia="仿宋_GB2312"/>
          <w:sz w:val="32"/>
          <w:szCs w:val="32"/>
        </w:rPr>
      </w:pP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机关运行经费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2024年，部门（单位）政府采购预算总额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万元，其中：政府采购货物预算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万元，政府采购工程预算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万元，政府采购服务预算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上年末固定资产金额为    </w:t>
      </w:r>
      <w:r>
        <w:rPr>
          <w:rFonts w:hint="eastAsia" w:ascii="仿宋_GB2312" w:hAnsi="仿宋" w:eastAsia="仿宋_GB2312"/>
          <w:sz w:val="32"/>
          <w:szCs w:val="32"/>
          <w:lang w:val="en-US" w:eastAsia="zh-CN"/>
        </w:rPr>
        <w:t>11</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.67</w:t>
      </w:r>
      <w:r>
        <w:rPr>
          <w:rFonts w:hint="eastAsia" w:ascii="仿宋_GB2312" w:hAnsi="仿宋" w:eastAsia="仿宋_GB2312"/>
          <w:sz w:val="32"/>
          <w:szCs w:val="32"/>
        </w:rPr>
        <w:t xml:space="preserve">万元。其中：办公用房 </w:t>
      </w:r>
      <w:r>
        <w:rPr>
          <w:rFonts w:hint="eastAsia" w:ascii="仿宋_GB2312" w:hAnsi="仿宋" w:eastAsia="仿宋_GB2312"/>
          <w:sz w:val="32"/>
          <w:szCs w:val="32"/>
          <w:lang w:val="en-US" w:eastAsia="zh-CN"/>
        </w:rPr>
        <w:t>147</w:t>
      </w:r>
      <w:r>
        <w:rPr>
          <w:rFonts w:hint="eastAsia" w:ascii="仿宋_GB2312" w:hAnsi="仿宋" w:eastAsia="仿宋_GB2312"/>
          <w:sz w:val="32"/>
          <w:szCs w:val="32"/>
        </w:rPr>
        <w:t xml:space="preserve">    平方米，价值  </w:t>
      </w:r>
      <w:r>
        <w:rPr>
          <w:rFonts w:hint="eastAsia" w:ascii="仿宋_GB2312" w:hAnsi="仿宋" w:eastAsia="仿宋_GB2312"/>
          <w:sz w:val="32"/>
          <w:szCs w:val="32"/>
          <w:lang w:val="en-US" w:eastAsia="zh-CN"/>
        </w:rPr>
        <w:t>6.72</w:t>
      </w:r>
      <w:r>
        <w:rPr>
          <w:rFonts w:hint="eastAsia" w:ascii="仿宋_GB2312" w:hAnsi="仿宋" w:eastAsia="仿宋_GB2312"/>
          <w:sz w:val="32"/>
          <w:szCs w:val="32"/>
        </w:rPr>
        <w:t xml:space="preserve">   万元。预算部门（单位）共有公务用车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辆，价值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万元。单价20万元以上的设备价值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万元。2024年拟采购固定资产约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2024年使用政府性基金预算拨款安排支出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1．交通运输支出（ 类） 民航发展基金支出（ 款） 民航安全（ 项）2024 年预算数为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万元，较2023 年预算减少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万元，主要原因是……。</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仿宋" w:eastAsia="仿宋_GB2312"/>
          <w:sz w:val="32"/>
          <w:szCs w:val="32"/>
        </w:rPr>
        <w:t>2.</w:t>
      </w:r>
      <w:r>
        <w:rPr>
          <w:rFonts w:hint="eastAsia" w:ascii="仿宋_GB2312" w:eastAsia="仿宋_GB2312"/>
          <w:color w:val="000000"/>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说明:如果2024年未安排政府性基金预算支出，请写成“未安排预算，政府性基金预算支出情况表为空表。”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2024年本部门/单位涉及非税收入，2024年计划征收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万元。其中：中央（省级）批准设立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个，主要是   费、  费……，分别计划征收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说明：如果2024年无非税收入，请写成“本部门/单位2024年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选取1个2024年部门/单位预算安排的经济社会发展类项目公开项目文本信息，包括项目名称、项目概况、立项依据、实施主体、实施周期、实施计划、年度预算安排、预期总体目标等内容。没有经济社会发展类项目支出的部门/单位可公开其他类项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项目名称：</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1、项目概况：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2、立项依据：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3、实施主体：</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4、实施周期：</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5、实施计划：</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6、年度预算安排：</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7、预期总体目标：</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说明：如果本部门没有一般公共预算的项目支出预算，则写“本部门/单位年初预算未安排项目支出，无重点项目说明。”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2024年使用国有资本经营预算拨款安排支出   万元，比2023年预算增加（减少）  万元，增长（下降）  %。</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1.国有资本经营预算支出（ 类）解决历史遗留问题及改革成本支出（ 款）国有企业改革成本支出（项）2024 年预算数为   万元，较2023 年预算减少  万元，主要原因是……。</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仿宋" w:eastAsia="仿宋_GB2312"/>
          <w:sz w:val="32"/>
          <w:szCs w:val="32"/>
        </w:rPr>
        <w:t>2.</w:t>
      </w:r>
      <w:r>
        <w:rPr>
          <w:rFonts w:hint="eastAsia" w:ascii="仿宋_GB2312" w:eastAsia="仿宋_GB2312"/>
          <w:color w:val="000000"/>
          <w:sz w:val="32"/>
          <w:szCs w:val="32"/>
        </w:rPr>
        <w:t>……</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备注：1.分科目到项级进行说明，请参考一般公共预算和政府性基金的要求。2.如果 2024 年未安排国有资本经营预算支出，请写成“未安排预算，国有资本经营预算支出情况表为空表。”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 xml:space="preserve">整体支出和项目绩效目标   个，按规定随年度预算一并公开项目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个，公开率为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 xml:space="preserve">2023年7月，组织开展1-6月绩效运行监控项目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 xml:space="preserve">项目的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%。截至7月底，如期完成预算执行和绩效目标指标值的项目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个，完成率为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%。“双监控”发现存在的问题和主要原因是：……(需自行完善编辑)。开展1-9月绩效运行监控项目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个，占本部门（单位）项目的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%。截至10月底，如期完成预算执行和绩效目标指标值的项目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个，完成率为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%。“双监控”发现存在的问题和主要原因是：……。绩效运行监控在部门内部通报整改情况：……(需自行完善编辑)。</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 xml:space="preserve">2023年度，组织开展绩效自评项目共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个，其中，部门（单位）整体支出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个，项目支出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个，转移支付项目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个，绩效自评覆盖率为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%。绩效自评结果随部门决算报送财政和随决算公开情况：┄┄(需自行完善编辑)。</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  万元，2024年度增加（减少）部门预算项目   个，增长率/压减率   %。同时对政策和项目资金管理作出调整的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2024年，纳入部门/单位预算绩效目标管理的项目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个。其中，部门整体支出绩效目标围绕部门管理、履职效果、能力建设三个维度，设置二级指标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个、三级指标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个；项目支出绩效目标围绕成本指标、产出指标、效益指标、满意度指标四个维度，设置二级指标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个、三级指标 </w:t>
      </w:r>
      <w:r>
        <w:rPr>
          <w:rFonts w:hint="eastAsia" w:ascii="仿宋_GB2312" w:hAnsi="仿宋" w:eastAsia="仿宋_GB2312"/>
          <w:sz w:val="32"/>
          <w:szCs w:val="32"/>
          <w:lang w:val="en-US" w:eastAsia="zh-CN"/>
        </w:rPr>
        <w:t>1</w:t>
      </w:r>
      <w:bookmarkStart w:id="0" w:name="_GoBack"/>
      <w:bookmarkEnd w:id="0"/>
      <w:r>
        <w:rPr>
          <w:rFonts w:hint="eastAsia" w:ascii="仿宋_GB2312" w:hAnsi="仿宋" w:eastAsia="仿宋_GB2312"/>
          <w:sz w:val="32"/>
          <w:szCs w:val="32"/>
        </w:rPr>
        <w:t xml:space="preserve">  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w:t>
      </w:r>
    </w:p>
    <w:p>
      <w:pPr>
        <w:adjustRightInd w:val="0"/>
        <w:snapToGrid w:val="0"/>
        <w:spacing w:line="640" w:lineRule="exact"/>
        <w:ind w:firstLine="640" w:firstLineChars="200"/>
        <w:contextualSpacing/>
        <w:rPr>
          <w:rFonts w:hint="eastAsia" w:ascii="仿宋_GB2312" w:hAnsi="CIDFont+F6" w:eastAsia="仿宋_GB2312"/>
          <w:color w:val="000000"/>
          <w:sz w:val="32"/>
          <w:szCs w:val="32"/>
        </w:rPr>
      </w:pPr>
    </w:p>
    <w:p>
      <w:pPr>
        <w:adjustRightInd w:val="0"/>
        <w:snapToGrid w:val="0"/>
        <w:spacing w:line="640" w:lineRule="exact"/>
        <w:ind w:firstLine="643" w:firstLineChars="200"/>
        <w:contextualSpacing/>
        <w:rPr>
          <w:rFonts w:hint="eastAsia" w:ascii="仿宋_GB2312" w:hAnsi="CIDFont+F4" w:eastAsia="仿宋_GB2312"/>
          <w:b/>
          <w:color w:val="000000"/>
          <w:sz w:val="32"/>
          <w:szCs w:val="32"/>
        </w:rPr>
      </w:pPr>
      <w:r>
        <w:rPr>
          <w:rFonts w:hint="eastAsia" w:ascii="仿宋_GB2312" w:hAnsi="CIDFont+F4" w:eastAsia="仿宋_GB2312"/>
          <w:b/>
          <w:color w:val="000000"/>
          <w:sz w:val="32"/>
          <w:szCs w:val="32"/>
        </w:rPr>
        <w:t>（请部门/单位对编制中涉及的专业名词进行补充解释）</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val="en-US" w:eastAsia="zh-CN"/>
        </w:rPr>
      </w:pPr>
      <w:r>
        <w:rPr>
          <w:rFonts w:hint="eastAsia" w:ascii="仿宋_GB2312" w:hAnsi="CIDFont+F6" w:eastAsia="仿宋_GB2312"/>
          <w:color w:val="000000"/>
          <w:sz w:val="32"/>
          <w:szCs w:val="32"/>
          <w:lang w:val="en-US" w:eastAsia="zh-CN"/>
        </w:rPr>
        <w:t>积石山县伊斯兰教协会</w:t>
      </w:r>
    </w:p>
    <w:p>
      <w:pPr>
        <w:adjustRightInd w:val="0"/>
        <w:snapToGrid w:val="0"/>
        <w:spacing w:line="640" w:lineRule="exact"/>
        <w:ind w:right="1120"/>
        <w:contextualSpacing/>
        <w:jc w:val="right"/>
        <w:rPr>
          <w:rFonts w:ascii="仿宋_GB2312" w:eastAsia="仿宋_GB2312"/>
          <w:sz w:val="32"/>
          <w:szCs w:val="32"/>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 xml:space="preserve">年 </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 xml:space="preserve"> 月</w:t>
      </w:r>
      <w:r>
        <w:rPr>
          <w:rFonts w:hint="eastAsia" w:ascii="仿宋_GB2312" w:hAnsi="CIDFont+F6" w:eastAsia="仿宋_GB2312"/>
          <w:color w:val="000000"/>
          <w:sz w:val="32"/>
          <w:szCs w:val="32"/>
          <w:lang w:val="en-US" w:eastAsia="zh-CN"/>
        </w:rPr>
        <w:t>20</w:t>
      </w:r>
      <w:r>
        <w:rPr>
          <w:rFonts w:hint="eastAsia" w:ascii="仿宋_GB2312" w:hAnsi="CIDFont+F6" w:eastAsia="仿宋_GB2312"/>
          <w:color w:val="000000"/>
          <w:sz w:val="32"/>
          <w:szCs w:val="32"/>
        </w:rPr>
        <w:t xml:space="preserve"> 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1.2024年</w:t>
      </w:r>
      <w:r>
        <w:rPr>
          <w:rFonts w:hint="eastAsia" w:ascii="仿宋_GB2312" w:hAnsi="宋体" w:eastAsia="仿宋_GB2312" w:cs="宋体"/>
          <w:spacing w:val="-20"/>
          <w:kern w:val="0"/>
          <w:sz w:val="32"/>
          <w:szCs w:val="32"/>
          <w:lang w:val="en-US" w:eastAsia="zh-CN"/>
        </w:rPr>
        <w:t>伊斯兰教协会</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2024年伊斯兰教协会</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271.14</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218.19</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34.68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0.17</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18.10</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0.00</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271.14</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271.14</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一般公共服务支出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民族事务</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事业运行</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sz w:val="18"/>
                <w:szCs w:val="18"/>
              </w:rPr>
            </w:pPr>
            <w:r>
              <w:rPr>
                <w:rFonts w:hint="eastAsia" w:ascii="宋体" w:hAnsi="宋体"/>
                <w:sz w:val="18"/>
                <w:szCs w:val="18"/>
                <w:lang w:val="en-US" w:eastAsia="zh-CN"/>
              </w:rPr>
              <w:t>218.19</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社会保障和就业支出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hint="eastAsia" w:ascii="宋体" w:hAnsi="宋体"/>
                <w:b/>
                <w:sz w:val="18"/>
                <w:szCs w:val="18"/>
                <w:lang w:val="en-US" w:eastAsia="zh-CN"/>
              </w:rPr>
              <w:t>行政事业单位养老支出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sz w:val="18"/>
                <w:szCs w:val="18"/>
                <w:lang w:val="en-US"/>
              </w:rPr>
            </w:pPr>
            <w:r>
              <w:rPr>
                <w:rFonts w:hint="eastAsia" w:ascii="宋体" w:hAnsi="宋体"/>
                <w:b/>
                <w:sz w:val="18"/>
                <w:szCs w:val="18"/>
                <w:lang w:val="en-US" w:eastAsia="zh-CN"/>
              </w:rPr>
              <w:t>行政事业单位养老保险缴费支出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sz w:val="18"/>
                <w:szCs w:val="18"/>
              </w:rPr>
            </w:pPr>
            <w:r>
              <w:rPr>
                <w:rFonts w:hint="eastAsia" w:ascii="宋体" w:hAnsi="宋体"/>
                <w:sz w:val="18"/>
                <w:szCs w:val="18"/>
                <w:lang w:val="en-US" w:eastAsia="zh-CN"/>
              </w:rPr>
              <w:t>34.68</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9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卫生健康支出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sz w:val="18"/>
                <w:szCs w:val="18"/>
              </w:rPr>
            </w:pPr>
            <w:r>
              <w:rPr>
                <w:rFonts w:hint="eastAsia" w:ascii="宋体" w:hAnsi="宋体"/>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行政事业单位医疗</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sz w:val="18"/>
                <w:szCs w:val="18"/>
              </w:rPr>
            </w:pPr>
            <w:r>
              <w:rPr>
                <w:rFonts w:hint="eastAsia" w:ascii="宋体" w:hAnsi="宋体"/>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事业单位医疗</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hint="default" w:ascii="宋体" w:hAnsi="宋体"/>
                <w:b/>
                <w:sz w:val="18"/>
                <w:szCs w:val="18"/>
                <w:lang w:val="en-US"/>
              </w:rPr>
            </w:pPr>
            <w:r>
              <w:rPr>
                <w:rFonts w:hint="eastAsia" w:ascii="宋体" w:hAnsi="宋体"/>
                <w:b/>
                <w:sz w:val="18"/>
                <w:szCs w:val="18"/>
                <w:lang w:val="en-US" w:eastAsia="zh-CN"/>
              </w:rPr>
              <w:t>0.17</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住房保障支出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住房改革支出</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住房公积金</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vAlign w:val="top"/>
          </w:tcPr>
          <w:p>
            <w:pPr>
              <w:jc w:val="right"/>
              <w:rPr>
                <w:rFonts w:ascii="宋体" w:hAnsi="宋体"/>
                <w:b/>
                <w:sz w:val="18"/>
                <w:szCs w:val="18"/>
              </w:rPr>
            </w:pPr>
            <w:r>
              <w:rPr>
                <w:rFonts w:hint="eastAsia" w:ascii="宋体" w:hAnsi="宋体"/>
                <w:b/>
                <w:sz w:val="18"/>
                <w:szCs w:val="18"/>
                <w:lang w:val="en-US" w:eastAsia="zh-CN"/>
              </w:rPr>
              <w:t>18.10</w:t>
            </w: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c>
          <w:tcPr>
            <w:tcW w:w="1531" w:type="dxa"/>
            <w:tcBorders>
              <w:top w:val="single" w:color="auto" w:sz="4" w:space="0"/>
              <w:left w:val="single" w:color="auto" w:sz="4" w:space="0"/>
              <w:bottom w:val="single" w:color="auto" w:sz="4" w:space="0"/>
              <w:right w:val="single" w:color="auto" w:sz="4" w:space="0"/>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218.19</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34.68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0.17</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18.10</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271.14</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181"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hint="eastAsia" w:ascii="宋体" w:hAnsi="宋体" w:eastAsia="宋体"/>
                <w:sz w:val="18"/>
                <w:szCs w:val="18"/>
                <w:lang w:eastAsia="zh-CN"/>
              </w:rPr>
            </w:pPr>
            <w:r>
              <w:rPr>
                <w:rFonts w:hint="eastAsia" w:ascii="宋体" w:hAnsi="宋体"/>
                <w:sz w:val="18"/>
                <w:szCs w:val="18"/>
                <w:lang w:val="en-US" w:eastAsia="zh-CN"/>
              </w:rPr>
              <w:t>积石山县伊斯兰教协会</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lang w:val="en-US" w:eastAsia="zh-CN"/>
              </w:rPr>
              <w:t>积石山县伊斯兰教协会</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271.14</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1" w:type="dxa"/>
        <w:jc w:val="center"/>
        <w:tblLayout w:type="autofit"/>
        <w:tblCellMar>
          <w:top w:w="0" w:type="dxa"/>
          <w:left w:w="108" w:type="dxa"/>
          <w:bottom w:w="0" w:type="dxa"/>
          <w:right w:w="108" w:type="dxa"/>
        </w:tblCellMar>
      </w:tblPr>
      <w:tblGrid>
        <w:gridCol w:w="1074"/>
        <w:gridCol w:w="4253"/>
        <w:gridCol w:w="1417"/>
        <w:gridCol w:w="1418"/>
        <w:gridCol w:w="1429"/>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default" w:ascii="宋体" w:hAnsi="宋体" w:eastAsia="宋体"/>
                <w:b/>
                <w:sz w:val="18"/>
                <w:szCs w:val="18"/>
                <w:lang w:val="en-US" w:eastAsia="zh-CN"/>
              </w:rPr>
            </w:pPr>
            <w:r>
              <w:rPr>
                <w:rFonts w:ascii="宋体" w:hAnsi="宋体" w:eastAsia="宋体" w:cs="宋体"/>
                <w:b/>
                <w:bCs/>
                <w:i w:val="0"/>
                <w:iCs w:val="0"/>
                <w:color w:val="000000"/>
                <w:kern w:val="0"/>
                <w:sz w:val="18"/>
                <w:szCs w:val="18"/>
                <w:u w:val="none"/>
                <w:lang w:val="en-US" w:eastAsia="zh-CN" w:bidi="ar"/>
              </w:rPr>
              <w:t>271.14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right"/>
              <w:textAlignment w:val="center"/>
              <w:rPr>
                <w:rFonts w:hint="default" w:ascii="宋体" w:hAnsi="宋体" w:eastAsia="宋体"/>
                <w:b/>
                <w:sz w:val="18"/>
                <w:szCs w:val="18"/>
                <w:lang w:val="en-US" w:eastAsia="zh-CN"/>
              </w:rPr>
            </w:pPr>
            <w:r>
              <w:rPr>
                <w:rFonts w:ascii="宋体" w:hAnsi="宋体" w:eastAsia="宋体" w:cs="宋体"/>
                <w:b/>
                <w:bCs/>
                <w:i w:val="0"/>
                <w:iCs w:val="0"/>
                <w:color w:val="000000"/>
                <w:kern w:val="0"/>
                <w:sz w:val="18"/>
                <w:szCs w:val="18"/>
                <w:u w:val="none"/>
                <w:lang w:val="en-US" w:eastAsia="zh-CN" w:bidi="ar"/>
              </w:rPr>
              <w:t>271.141062</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201</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一般公共服务支出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218.189382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218.189382</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20123</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民族事务</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218.189382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218.189382</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2012350</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事业运行</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218.189382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b/>
                <w:sz w:val="18"/>
                <w:szCs w:val="18"/>
                <w:lang w:val="en-US" w:eastAsia="zh-CN"/>
              </w:rPr>
              <w:t>218.189382</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208</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社会保障和就业支出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34.683264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34.683264</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20805</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行政事业单位养老支出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34.683264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34.683264</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2080505</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机关事业单位基本养老保险缴费支出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34.683264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sz w:val="18"/>
                <w:szCs w:val="18"/>
                <w:lang w:val="en-US" w:eastAsia="zh-CN"/>
              </w:rPr>
              <w:t>34.683264</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210</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卫生健康支出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0.1728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0.1728</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21011</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kern w:val="2"/>
                <w:sz w:val="18"/>
                <w:szCs w:val="18"/>
                <w:lang w:val="en-US" w:eastAsia="zh-CN" w:bidi="ar-SA"/>
              </w:rPr>
            </w:pPr>
            <w:r>
              <w:rPr>
                <w:rFonts w:hint="eastAsia" w:ascii="宋体" w:hAnsi="宋体"/>
                <w:sz w:val="18"/>
                <w:szCs w:val="18"/>
              </w:rPr>
              <w:t>行政事业单位医疗</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0.1728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sz w:val="18"/>
                <w:szCs w:val="18"/>
                <w:lang w:val="en-US" w:eastAsia="zh-CN"/>
              </w:rPr>
              <w:t>0.1728</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2101102</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事业单位医疗</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0.1728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sz w:val="18"/>
                <w:szCs w:val="18"/>
                <w:lang w:val="en-US" w:eastAsia="zh-CN"/>
              </w:rPr>
              <w:t>0.1728</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221</w:t>
            </w:r>
          </w:p>
        </w:tc>
        <w:tc>
          <w:tcPr>
            <w:tcW w:w="4253" w:type="dxa"/>
            <w:tcBorders>
              <w:top w:val="single" w:color="auto" w:sz="4" w:space="0"/>
              <w:left w:val="single" w:color="auto" w:sz="4" w:space="0"/>
              <w:bottom w:val="single" w:color="auto" w:sz="4" w:space="0"/>
              <w:right w:val="single" w:color="auto" w:sz="4" w:space="0"/>
            </w:tcBorders>
            <w:shd w:val="clear" w:color="FFFFFF" w:fill="FFFFFF"/>
            <w:noWrap/>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住房保障支出</w:t>
            </w:r>
          </w:p>
        </w:tc>
        <w:tc>
          <w:tcPr>
            <w:tcW w:w="1417"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18.095616</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18.095616</w:t>
            </w:r>
          </w:p>
        </w:tc>
        <w:tc>
          <w:tcPr>
            <w:tcW w:w="142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0" w:type="auto"/>
            <w:tcBorders>
              <w:top w:val="single" w:color="auto" w:sz="4" w:space="0"/>
              <w:left w:val="single" w:color="auto" w:sz="4" w:space="0"/>
              <w:bottom w:val="single" w:color="auto" w:sz="4" w:space="0"/>
              <w:right w:val="single" w:color="auto" w:sz="4" w:space="0"/>
            </w:tcBorders>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22102</w:t>
            </w:r>
          </w:p>
        </w:tc>
        <w:tc>
          <w:tcPr>
            <w:tcW w:w="0" w:type="auto"/>
            <w:tcBorders>
              <w:top w:val="single" w:color="auto" w:sz="4" w:space="0"/>
              <w:left w:val="single" w:color="auto" w:sz="4" w:space="0"/>
              <w:bottom w:val="single" w:color="auto" w:sz="4" w:space="0"/>
              <w:right w:val="single" w:color="auto" w:sz="4" w:space="0"/>
            </w:tcBorders>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住房改革支出</w:t>
            </w:r>
          </w:p>
        </w:tc>
        <w:tc>
          <w:tcPr>
            <w:tcW w:w="0" w:type="auto"/>
            <w:tcBorders>
              <w:top w:val="single" w:color="auto" w:sz="4" w:space="0"/>
              <w:left w:val="single" w:color="auto" w:sz="4" w:space="0"/>
              <w:bottom w:val="single" w:color="auto" w:sz="4" w:space="0"/>
              <w:right w:val="single" w:color="auto" w:sz="4" w:space="0"/>
            </w:tcBorders>
          </w:tcPr>
          <w:p>
            <w:pPr>
              <w:jc w:val="right"/>
              <w:rPr>
                <w:rFonts w:hint="default" w:ascii="宋体" w:hAnsi="宋体" w:eastAsia="宋体"/>
                <w:sz w:val="18"/>
                <w:szCs w:val="18"/>
                <w:lang w:val="en-US" w:eastAsia="zh-CN"/>
              </w:rPr>
            </w:pPr>
            <w:r>
              <w:rPr>
                <w:rFonts w:hint="eastAsia" w:ascii="宋体" w:hAnsi="宋体"/>
                <w:sz w:val="18"/>
                <w:szCs w:val="18"/>
                <w:lang w:val="en-US" w:eastAsia="zh-CN"/>
              </w:rPr>
              <w:t>18.095616</w:t>
            </w:r>
          </w:p>
        </w:tc>
        <w:tc>
          <w:tcPr>
            <w:tcW w:w="0" w:type="auto"/>
            <w:tcBorders>
              <w:top w:val="single" w:color="auto" w:sz="4" w:space="0"/>
              <w:left w:val="single" w:color="auto" w:sz="4" w:space="0"/>
              <w:bottom w:val="single" w:color="auto" w:sz="4" w:space="0"/>
              <w:right w:val="single" w:color="auto" w:sz="4" w:space="0"/>
            </w:tcBorders>
          </w:tcPr>
          <w:p>
            <w:pPr>
              <w:jc w:val="right"/>
              <w:rPr>
                <w:rFonts w:ascii="宋体" w:hAnsi="宋体"/>
                <w:sz w:val="18"/>
                <w:szCs w:val="18"/>
              </w:rPr>
            </w:pPr>
            <w:r>
              <w:rPr>
                <w:rFonts w:hint="eastAsia" w:ascii="宋体" w:hAnsi="宋体"/>
                <w:sz w:val="18"/>
                <w:szCs w:val="18"/>
                <w:lang w:val="en-US" w:eastAsia="zh-CN"/>
              </w:rPr>
              <w:t>18.095616</w:t>
            </w:r>
          </w:p>
        </w:tc>
        <w:tc>
          <w:tcPr>
            <w:tcW w:w="0" w:type="auto"/>
            <w:tcBorders>
              <w:top w:val="single" w:color="auto" w:sz="4" w:space="0"/>
              <w:left w:val="single" w:color="auto" w:sz="4" w:space="0"/>
              <w:bottom w:val="single" w:color="auto" w:sz="4" w:space="0"/>
              <w:right w:val="single" w:color="auto" w:sz="4" w:space="0"/>
            </w:tcBorders>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0" w:type="auto"/>
            <w:tcBorders>
              <w:top w:val="single" w:color="auto" w:sz="4" w:space="0"/>
              <w:left w:val="single" w:color="auto" w:sz="4" w:space="0"/>
              <w:bottom w:val="single" w:color="auto" w:sz="4" w:space="0"/>
              <w:right w:val="single" w:color="auto" w:sz="4" w:space="0"/>
            </w:tcBorders>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2210201</w:t>
            </w:r>
          </w:p>
        </w:tc>
        <w:tc>
          <w:tcPr>
            <w:tcW w:w="0" w:type="auto"/>
            <w:tcBorders>
              <w:top w:val="single" w:color="auto" w:sz="4" w:space="0"/>
              <w:left w:val="single" w:color="auto" w:sz="4" w:space="0"/>
              <w:bottom w:val="single" w:color="auto" w:sz="4" w:space="0"/>
              <w:right w:val="single" w:color="auto" w:sz="4" w:space="0"/>
            </w:tcBorders>
            <w:vAlign w:val="top"/>
          </w:tcPr>
          <w:p>
            <w:pPr>
              <w:rPr>
                <w:rFonts w:ascii="宋体" w:hAnsi="宋体" w:eastAsia="宋体" w:cs="Times New Roman"/>
                <w:b/>
                <w:kern w:val="2"/>
                <w:sz w:val="18"/>
                <w:szCs w:val="18"/>
                <w:lang w:val="en-US" w:eastAsia="zh-CN" w:bidi="ar-SA"/>
              </w:rPr>
            </w:pPr>
            <w:r>
              <w:rPr>
                <w:rFonts w:hint="eastAsia" w:ascii="宋体" w:hAnsi="宋体"/>
                <w:b/>
                <w:sz w:val="18"/>
                <w:szCs w:val="18"/>
              </w:rPr>
              <w:t>住房改革支出</w:t>
            </w:r>
          </w:p>
        </w:tc>
        <w:tc>
          <w:tcPr>
            <w:tcW w:w="0" w:type="auto"/>
            <w:tcBorders>
              <w:top w:val="single" w:color="auto" w:sz="4" w:space="0"/>
              <w:left w:val="single" w:color="auto" w:sz="4" w:space="0"/>
              <w:bottom w:val="single" w:color="auto" w:sz="4" w:space="0"/>
              <w:right w:val="single" w:color="auto" w:sz="4" w:space="0"/>
            </w:tcBorders>
          </w:tcPr>
          <w:p>
            <w:pPr>
              <w:jc w:val="right"/>
              <w:rPr>
                <w:rFonts w:hint="default" w:ascii="宋体" w:hAnsi="宋体" w:eastAsia="宋体"/>
                <w:sz w:val="18"/>
                <w:szCs w:val="18"/>
                <w:lang w:val="en-US" w:eastAsia="zh-CN"/>
              </w:rPr>
            </w:pPr>
            <w:r>
              <w:rPr>
                <w:rFonts w:hint="eastAsia" w:ascii="宋体" w:hAnsi="宋体"/>
                <w:sz w:val="18"/>
                <w:szCs w:val="18"/>
                <w:lang w:val="en-US" w:eastAsia="zh-CN"/>
              </w:rPr>
              <w:t>18.095616</w:t>
            </w:r>
          </w:p>
        </w:tc>
        <w:tc>
          <w:tcPr>
            <w:tcW w:w="0" w:type="auto"/>
            <w:tcBorders>
              <w:top w:val="single" w:color="auto" w:sz="4" w:space="0"/>
              <w:left w:val="single" w:color="auto" w:sz="4" w:space="0"/>
              <w:bottom w:val="single" w:color="auto" w:sz="4" w:space="0"/>
              <w:right w:val="single" w:color="auto" w:sz="4" w:space="0"/>
            </w:tcBorders>
          </w:tcPr>
          <w:p>
            <w:pPr>
              <w:jc w:val="right"/>
              <w:rPr>
                <w:rFonts w:ascii="宋体" w:hAnsi="宋体"/>
                <w:sz w:val="18"/>
                <w:szCs w:val="18"/>
              </w:rPr>
            </w:pPr>
            <w:r>
              <w:rPr>
                <w:rFonts w:hint="eastAsia" w:ascii="宋体" w:hAnsi="宋体"/>
                <w:sz w:val="18"/>
                <w:szCs w:val="18"/>
                <w:lang w:val="en-US" w:eastAsia="zh-CN"/>
              </w:rPr>
              <w:t>18.095616</w:t>
            </w:r>
          </w:p>
        </w:tc>
        <w:tc>
          <w:tcPr>
            <w:tcW w:w="0" w:type="auto"/>
            <w:tcBorders>
              <w:top w:val="single" w:color="auto" w:sz="4" w:space="0"/>
              <w:left w:val="single" w:color="auto" w:sz="4" w:space="0"/>
              <w:bottom w:val="single" w:color="auto" w:sz="4" w:space="0"/>
              <w:right w:val="single" w:color="auto" w:sz="4" w:space="0"/>
            </w:tcBorders>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405" w:type="dxa"/>
        <w:jc w:val="center"/>
        <w:tblLayout w:type="autofit"/>
        <w:tblCellMar>
          <w:top w:w="0" w:type="dxa"/>
          <w:left w:w="108" w:type="dxa"/>
          <w:bottom w:w="0" w:type="dxa"/>
          <w:right w:w="108" w:type="dxa"/>
        </w:tblCellMar>
      </w:tblPr>
      <w:tblGrid>
        <w:gridCol w:w="948"/>
        <w:gridCol w:w="4252"/>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271.14</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258.05</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13.10</w:t>
            </w: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hint="eastAsia" w:ascii="宋体" w:hAnsi="宋体"/>
                <w:b/>
                <w:sz w:val="18"/>
                <w:szCs w:val="18"/>
              </w:rPr>
              <w:t>301</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b/>
                <w:sz w:val="18"/>
                <w:szCs w:val="18"/>
              </w:rPr>
            </w:pPr>
            <w:r>
              <w:rPr>
                <w:rFonts w:hint="eastAsia" w:ascii="宋体" w:hAnsi="宋体"/>
                <w:b/>
                <w:sz w:val="18"/>
                <w:szCs w:val="18"/>
              </w:rPr>
              <w:t>工资福利支出</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258.05</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258.05</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30101</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eastAsia="宋体"/>
                <w:sz w:val="18"/>
                <w:szCs w:val="18"/>
                <w:lang w:val="en-US" w:eastAsia="zh-CN"/>
              </w:rPr>
            </w:pPr>
            <w:r>
              <w:rPr>
                <w:rFonts w:hint="eastAsia" w:ascii="宋体" w:hAnsi="宋体"/>
                <w:sz w:val="18"/>
                <w:szCs w:val="18"/>
                <w:lang w:val="en-US" w:eastAsia="zh-CN"/>
              </w:rPr>
              <w:t>基本工资</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73.18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73.18</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30103</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eastAsia="宋体"/>
                <w:sz w:val="18"/>
                <w:szCs w:val="18"/>
                <w:lang w:val="en-US" w:eastAsia="zh-CN"/>
              </w:rPr>
            </w:pPr>
            <w:r>
              <w:rPr>
                <w:rFonts w:hint="eastAsia" w:ascii="宋体" w:hAnsi="宋体"/>
                <w:sz w:val="18"/>
                <w:szCs w:val="18"/>
                <w:lang w:val="en-US" w:eastAsia="zh-CN"/>
              </w:rPr>
              <w:t>奖金</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39.17</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39.17</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30102</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津贴补贴</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90.18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90.18</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30112</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其他社会保障缴费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24.43</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24.4</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30111</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公务员医疗补助缴费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2.26</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2.26</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30110</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lang w:val="en-US" w:eastAsia="zh-CN"/>
              </w:rPr>
              <w:t>职工基本医疗缴费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10.73</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10.73</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30113</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val="en-US" w:eastAsia="zh-CN"/>
              </w:rPr>
              <w:t>住房公积金</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18.10</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r>
              <w:rPr>
                <w:rFonts w:hint="eastAsia" w:ascii="宋体" w:hAnsi="宋体"/>
                <w:sz w:val="18"/>
                <w:szCs w:val="18"/>
                <w:lang w:val="en-US" w:eastAsia="zh-CN"/>
              </w:rPr>
              <w:t>18.10</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87"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商品和服务支出</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13.10</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13.10</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30228</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工会经费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3.02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3.02</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30218</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专用材料费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1.32</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1.32</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30214</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租赁费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2.00</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2.00</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30201</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eastAsia="宋体"/>
                <w:b/>
                <w:sz w:val="18"/>
                <w:szCs w:val="18"/>
                <w:lang w:val="en-US" w:eastAsia="zh-CN"/>
              </w:rPr>
            </w:pPr>
            <w:r>
              <w:rPr>
                <w:rFonts w:hint="eastAsia" w:ascii="宋体" w:hAnsi="宋体"/>
                <w:b/>
                <w:sz w:val="18"/>
                <w:szCs w:val="18"/>
                <w:lang w:val="en-US" w:eastAsia="zh-CN"/>
              </w:rPr>
              <w:t>办公费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5.08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5.08</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30202</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印刷费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1.00</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1.00</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30205</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eastAsia="宋体"/>
                <w:b/>
                <w:sz w:val="18"/>
                <w:szCs w:val="18"/>
                <w:lang w:val="en-US" w:eastAsia="zh-CN"/>
              </w:rPr>
            </w:pPr>
            <w:r>
              <w:rPr>
                <w:rFonts w:hint="eastAsia" w:ascii="宋体" w:hAnsi="宋体"/>
                <w:b/>
                <w:sz w:val="18"/>
                <w:szCs w:val="18"/>
                <w:lang w:val="en-US" w:eastAsia="zh-CN"/>
              </w:rPr>
              <w:t>水费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0.08</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0.08</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single" w:color="auto" w:sz="4" w:space="0"/>
              <w:left w:val="single" w:color="auto" w:sz="4" w:space="0"/>
              <w:bottom w:val="single" w:color="auto" w:sz="4" w:space="0"/>
              <w:right w:val="single" w:color="auto" w:sz="4" w:space="0"/>
            </w:tcBorders>
            <w:shd w:val="clear" w:color="FFFFFF" w:fill="FFFFFF"/>
            <w:noWrap/>
          </w:tcPr>
          <w:p>
            <w:pPr>
              <w:rPr>
                <w:rFonts w:hint="default" w:ascii="宋体" w:hAnsi="宋体" w:eastAsia="宋体"/>
                <w:b/>
                <w:sz w:val="18"/>
                <w:szCs w:val="18"/>
                <w:lang w:val="en-US" w:eastAsia="zh-CN"/>
              </w:rPr>
            </w:pPr>
            <w:r>
              <w:rPr>
                <w:rFonts w:hint="eastAsia" w:ascii="宋体" w:hAnsi="宋体"/>
                <w:b/>
                <w:sz w:val="18"/>
                <w:szCs w:val="18"/>
                <w:lang w:val="en-US" w:eastAsia="zh-CN"/>
              </w:rPr>
              <w:t>30206</w:t>
            </w:r>
          </w:p>
        </w:tc>
        <w:tc>
          <w:tcPr>
            <w:tcW w:w="4252" w:type="dxa"/>
            <w:tcBorders>
              <w:top w:val="single" w:color="auto" w:sz="4" w:space="0"/>
              <w:left w:val="single" w:color="auto" w:sz="4" w:space="0"/>
              <w:bottom w:val="single" w:color="auto" w:sz="4" w:space="0"/>
              <w:right w:val="single" w:color="auto" w:sz="4" w:space="0"/>
            </w:tcBorders>
            <w:shd w:val="clear" w:color="FFFFFF" w:fill="FFFFFF"/>
            <w:noWrap/>
          </w:tcPr>
          <w:p>
            <w:pPr>
              <w:rPr>
                <w:rFonts w:hint="eastAsia" w:ascii="宋体" w:hAnsi="宋体" w:eastAsia="宋体"/>
                <w:b/>
                <w:sz w:val="18"/>
                <w:szCs w:val="18"/>
                <w:lang w:val="en-US" w:eastAsia="zh-CN"/>
              </w:rPr>
            </w:pPr>
            <w:r>
              <w:rPr>
                <w:rFonts w:hint="eastAsia" w:ascii="宋体" w:hAnsi="宋体"/>
                <w:b/>
                <w:sz w:val="18"/>
                <w:szCs w:val="18"/>
                <w:lang w:val="en-US" w:eastAsia="zh-CN"/>
              </w:rPr>
              <w:t>电费</w:t>
            </w:r>
          </w:p>
        </w:tc>
        <w:tc>
          <w:tcPr>
            <w:tcW w:w="1559"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0.60</w:t>
            </w:r>
          </w:p>
        </w:tc>
        <w:tc>
          <w:tcPr>
            <w:tcW w:w="141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r>
              <w:rPr>
                <w:rFonts w:hint="eastAsia" w:ascii="宋体" w:hAnsi="宋体"/>
                <w:b/>
                <w:sz w:val="18"/>
                <w:szCs w:val="18"/>
                <w:lang w:val="en-US" w:eastAsia="zh-CN"/>
              </w:rPr>
              <w:t>0.60</w:t>
            </w:r>
          </w:p>
        </w:tc>
        <w:tc>
          <w:tcPr>
            <w:tcW w:w="1228" w:type="dxa"/>
            <w:tcBorders>
              <w:top w:val="single" w:color="auto" w:sz="4" w:space="0"/>
              <w:left w:val="single" w:color="auto" w:sz="4" w:space="0"/>
              <w:bottom w:val="single" w:color="auto" w:sz="4" w:space="0"/>
              <w:right w:val="single" w:color="auto" w:sz="4" w:space="0"/>
            </w:tcBorders>
            <w:shd w:val="clear" w:color="FFFFFF"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目标1：深入学习宣传党的二十大精神，贯彻全国宗教工作                            </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目标2：围绕筑牢中华民族共同体意识，促进伊斯兰教与中国特色社会主义相适应。</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目标3：做好居集镇强滩村灾后重建工作。</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目标4：完成省。州伊协和县委县政府，县委统战部安排的其他中心工作。</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258.05</w:t>
            </w: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13.10</w:t>
            </w: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left"/>
              <w:textAlignment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271.14</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271.14</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271.14</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5"/>
                <w:szCs w:val="15"/>
              </w:rPr>
              <w:t>资金投入</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5"/>
                <w:szCs w:val="15"/>
              </w:rPr>
              <w:t>基本支出预算执行率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资金投入</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公用经费控制率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资金投入</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结转结余变动率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部门履职目标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审核宗教活动场所法人工作完成率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val="en-US" w:eastAsia="zh-CN"/>
              </w:rPr>
              <w:t>部门履职目标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强滩村灾后恢复重建帮扶完成率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val="en-US" w:eastAsia="zh-CN"/>
              </w:rPr>
              <w:t>部门履职目标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教职人员登记达标率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长效管理</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管理维护机制健全性</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强化维护机制健全性</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人力资源建设</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队伍管理</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加强队伍建设</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档案管理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档案管理规范性</w:t>
            </w: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细化档案管理</w:t>
            </w: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MGZlZWRkYTgzYTYwYWM0NTBjOTQyMGU1ZTdmZWQ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23276B9"/>
    <w:rsid w:val="06155CFB"/>
    <w:rsid w:val="09616F12"/>
    <w:rsid w:val="0A56459C"/>
    <w:rsid w:val="0EE83C31"/>
    <w:rsid w:val="10F863AD"/>
    <w:rsid w:val="113741D2"/>
    <w:rsid w:val="13070B2A"/>
    <w:rsid w:val="144933C4"/>
    <w:rsid w:val="18E611E1"/>
    <w:rsid w:val="19AF5A77"/>
    <w:rsid w:val="1D34261E"/>
    <w:rsid w:val="1EE2283A"/>
    <w:rsid w:val="1F4629DA"/>
    <w:rsid w:val="257A518B"/>
    <w:rsid w:val="25D53E1D"/>
    <w:rsid w:val="27CE17BE"/>
    <w:rsid w:val="28862099"/>
    <w:rsid w:val="29E928DF"/>
    <w:rsid w:val="2CA23FFD"/>
    <w:rsid w:val="2EEE2746"/>
    <w:rsid w:val="31077AEF"/>
    <w:rsid w:val="31CF549D"/>
    <w:rsid w:val="376C47C6"/>
    <w:rsid w:val="382B0567"/>
    <w:rsid w:val="38DB3D3B"/>
    <w:rsid w:val="3C7F70D3"/>
    <w:rsid w:val="41A841D1"/>
    <w:rsid w:val="43081BD1"/>
    <w:rsid w:val="43D67F21"/>
    <w:rsid w:val="4AEB2504"/>
    <w:rsid w:val="4DB82445"/>
    <w:rsid w:val="4E600B13"/>
    <w:rsid w:val="4F31425D"/>
    <w:rsid w:val="4F8967D6"/>
    <w:rsid w:val="51D657BC"/>
    <w:rsid w:val="527E074E"/>
    <w:rsid w:val="579503FF"/>
    <w:rsid w:val="5E63477D"/>
    <w:rsid w:val="5ECC5D50"/>
    <w:rsid w:val="60535296"/>
    <w:rsid w:val="607F732C"/>
    <w:rsid w:val="632B4575"/>
    <w:rsid w:val="636522D0"/>
    <w:rsid w:val="658C28B7"/>
    <w:rsid w:val="666B5E4F"/>
    <w:rsid w:val="68324E76"/>
    <w:rsid w:val="6B657311"/>
    <w:rsid w:val="702A1F85"/>
    <w:rsid w:val="72FD2525"/>
    <w:rsid w:val="7394437D"/>
    <w:rsid w:val="75575F1C"/>
    <w:rsid w:val="7A8F7F06"/>
    <w:rsid w:val="7AA45D7A"/>
    <w:rsid w:val="7B4C1F2B"/>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5"/>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4</TotalTime>
  <ScaleCrop>false</ScaleCrop>
  <LinksUpToDate>false</LinksUpToDate>
  <CharactersWithSpaces>9630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Administrator</cp:lastModifiedBy>
  <cp:lastPrinted>2024-02-18T02:23:00Z</cp:lastPrinted>
  <dcterms:modified xsi:type="dcterms:W3CDTF">2024-03-20T07:11:02Z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D6172DAF3B664CB89C5686F1157128FD_13</vt:lpwstr>
  </property>
</Properties>
</file>