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县委政法委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2024年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单位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部门/单位基本概况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2024年部门/单位预算情况说明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2024年部门（单位）预算公开表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二、部门/单位收入总体情况表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三、部门/单位支出总体情况表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、部门/单位整体支出绩效目标表和项目支出绩效目标表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部门职责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 xml:space="preserve">（一）贯彻习近平新时代中国特色社会主义思想，坚持党对政法工作的绝对领导，坚决执行党的路线方针政策和党中央重大决策部署，推动完善和落实政治轮训和政治督察制度。   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（二）贯彻党中央以及上级党组织决定，研究协调政法单位之间、政法单位和有关部门、地方之间有关重大事项，统一政法单位思想和行动。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（三）加强对政法领域重大实践和理论问题调查研究，提出重大决策部署和改革措施的意见和建议，协助党委决策和统筹推进政法改革等各项工作。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四）了解掌握和分析研判社会稳定形势、政法工作情况动态，创新完善多部门参与的平安建设工作协调机制，协调推动预防、化解影响稳定的社会矛盾和风险，协调应对和妥善处置重大突发事件，协调指导政法单位和相关部门做好反邪教、反暴恐工作。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（五）加强对政法工作的督查，统筹协调社会治安综合治理、维护社会稳定、反邪教、反暴恐等有关国家法律法规和政策的实施工作。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六）支持和监督政法单位依法行使职权，检查政法单位执行党的路线方针政策、党中央重大决策部署和国家法律法规的情况，指导和协调政法单位密切配合，完善与纪检监察机关工作衔接和协作配合机制，推进严格执法、公正司法。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七）指导和推动政法单位党的建设和政法队伍建设，协助党委及其组织部门加强政法单位领导班子和干部队伍建设，协助党委和纪检监察机关做好监督检查、审查调杳工作，派员列席同级政法单位党组（党委）民主生活会。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八）落实中央和地方各级国家安全领导机构、全面依法治国领导机构的决策部署，支持配合其办事机构工作；指导政法单位加强国家政治安全战略研究、法治中国建设重大问题研究，提出建议和工作意见，指导和协调政法单位维护政治安全工作和执法司法相关工作。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(九）掌握分析政法舆情动态，指导和协调政法单位和有关部门做好依法办理、宣传报道和舆论引导等相关工作。</w:t>
      </w:r>
    </w:p>
    <w:p>
      <w:pPr>
        <w:spacing w:line="640" w:lineRule="exact"/>
        <w:ind w:firstLine="645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（十）完成党委和上级党委政法委员会交办的其他任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。</w:t>
      </w:r>
    </w:p>
    <w:p>
      <w:pPr>
        <w:spacing w:line="640" w:lineRule="exact"/>
        <w:ind w:firstLine="645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（一）内设机构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积石山县委政法委下设机构有秘书股、执法督导股、综治维稳协调股、防邪教协调股、政工股。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（二）参照公务员法管理的事业单位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积石山县委政法委下属1个参照公务员法管理事业单位，国安办。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（三）其他事业单位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积石山县委政法委下属1个非参照公务员法管理事业单位，综治中心。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三、部门/单位收支总体情况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按照预算管理有关规定，2024年部门（单位）收支包括机关预算和直属单位预算在内的汇总情况。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362.8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部门（单位）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362.8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万元（详见部门/单位预算公开表1,2）。包括：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362.8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362.8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万元（详见部门/单位预算公开表3）。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  <w:lang w:val="en-US" w:eastAsia="zh-CN"/>
        </w:rPr>
        <w:t>362.8</w:t>
      </w:r>
      <w:r>
        <w:rPr>
          <w:rStyle w:val="20"/>
          <w:rFonts w:hint="default" w:hAnsi="仿宋"/>
        </w:rPr>
        <w:t>万元， 占</w:t>
      </w:r>
      <w:r>
        <w:rPr>
          <w:rStyle w:val="20"/>
          <w:rFonts w:hint="eastAsia" w:hAnsi="仿宋" w:eastAsia="仿宋_GB2312"/>
          <w:lang w:val="en-US" w:eastAsia="zh-CN"/>
        </w:rPr>
        <w:t>100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一般公共预算基本支出按部门预算经济分类科目安排为：工资福利支出250.8万元，商品和服务支出112万元。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362.8</w:t>
      </w:r>
      <w:r>
        <w:rPr>
          <w:rFonts w:hint="eastAsia" w:ascii="仿宋_GB2312" w:hAnsi="仿宋" w:eastAsia="仿宋_GB2312"/>
          <w:sz w:val="32"/>
          <w:szCs w:val="32"/>
        </w:rPr>
        <w:t>万元，比2023年预算减少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139.37</w:t>
      </w:r>
      <w:r>
        <w:rPr>
          <w:rFonts w:hint="eastAsia" w:ascii="仿宋_GB2312" w:hAnsi="仿宋" w:eastAsia="仿宋_GB2312"/>
          <w:sz w:val="32"/>
          <w:szCs w:val="32"/>
        </w:rPr>
        <w:t>万元，下降）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29.8</w:t>
      </w:r>
      <w:r>
        <w:rPr>
          <w:rFonts w:hint="eastAsia" w:ascii="仿宋_GB2312" w:hAnsi="仿宋" w:eastAsia="仿宋_GB2312"/>
          <w:sz w:val="32"/>
          <w:szCs w:val="32"/>
        </w:rPr>
        <w:t>%，下降的主要原因是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人员减少。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250.8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60.6</w:t>
      </w:r>
      <w:r>
        <w:rPr>
          <w:rFonts w:hint="eastAsia" w:ascii="仿宋_GB2312" w:hAnsi="仿宋" w:eastAsia="仿宋_GB2312"/>
          <w:sz w:val="32"/>
          <w:szCs w:val="32"/>
        </w:rPr>
        <w:t>万元、津贴补贴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78.4</w:t>
      </w:r>
      <w:r>
        <w:rPr>
          <w:rFonts w:hint="eastAsia" w:ascii="仿宋_GB2312" w:hAnsi="仿宋" w:eastAsia="仿宋_GB2312"/>
          <w:sz w:val="32"/>
          <w:szCs w:val="32"/>
        </w:rPr>
        <w:t>万元、奖金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16.6</w:t>
      </w:r>
      <w:r>
        <w:rPr>
          <w:rFonts w:hint="eastAsia" w:ascii="仿宋_GB2312" w:hAnsi="仿宋" w:eastAsia="仿宋_GB2312"/>
          <w:sz w:val="32"/>
          <w:szCs w:val="32"/>
        </w:rPr>
        <w:t>万元、机关事业单位基本养老保险缴费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/>
          <w:sz w:val="32"/>
          <w:szCs w:val="32"/>
        </w:rPr>
        <w:t>万元、职业年金缴费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0.4</w:t>
      </w:r>
      <w:r>
        <w:rPr>
          <w:rFonts w:hint="eastAsia" w:ascii="仿宋_GB2312" w:hAnsi="仿宋" w:eastAsia="仿宋_GB2312"/>
          <w:sz w:val="32"/>
          <w:szCs w:val="32"/>
        </w:rPr>
        <w:t>万元、住房公积金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其他人员类刚性支出43.8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</w:t>
      </w:r>
      <w:r>
        <w:rPr>
          <w:rFonts w:hint="eastAsia" w:ascii="仿宋_GB2312" w:hAnsi="仿宋" w:eastAsia="仿宋_GB2312"/>
          <w:sz w:val="32"/>
          <w:szCs w:val="32"/>
        </w:rPr>
        <w:t>万元，主要包括：办公费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/>
          <w:sz w:val="32"/>
          <w:szCs w:val="32"/>
        </w:rPr>
        <w:t>万元、印刷费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电费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万元、邮电费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差旅费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、租赁费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万元、其他商品和服务支出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五、部门（单位）一般公共预算财政拨款“三公”经费、培训费、会议费等情况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1.2023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年“三公”经费预算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元，比上年预算数减少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其中：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公务接待费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元，比上年预算数减少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元。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2024年，部门（单位）政府采购预算总额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26.07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2024年使用政府性基金预算拨款安排支出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说明:如果2024年未安排政府性基金预算支出，请写成“未安排预算，政府性基金预算支出情况表为空表。”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2024年本部门/单位涉及非税收入，2024年计划征收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选取1个2024年部门/单位预算安排的经济社会发展类项目公开项目文本信息，包括项目名称、项目概况、立项依据、实施主体、实施周期、实施计划、年度预算安排、预期总体目标等内容。没有经济社会发展类项目支出的部门/单位可公开其他类项目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项目名称：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1、项目概况：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2、立项依据：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3、实施主体：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4、实施周期：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5、实施计划：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6、年度预算安排：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7、预期总体目标：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说明：如果本部门没有一般公共预算的项目支出预算，则写“本部门/单位年初预算未安排项目支出，无重点项目说明。”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2024年使用国有资本经营预算拨款安排支出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   个，按规定随年度预算一并公开项目   个，公开率为    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   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仿宋" w:eastAsia="仿宋_GB2312"/>
          <w:sz w:val="32"/>
          <w:szCs w:val="32"/>
        </w:rPr>
        <w:t>项目的    %。截至7月底，如期完成预算执行和绩效目标指标值的项目   个，完成率为    %。“双监控”发现存在的问题和主要原因是：……(需自行完善编辑)。开展1-9月绩效运行监控项目   个，占本部门（单位）项目的    %。截至10月底，如期完成预算执行和绩效目标指标值的项目   个，完成率为    %。“双监控”发现存在的问题和主要原因是：……。绩效运行监控在部门内部通报整改情况：……(需自行完善编辑)。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   个，其中，部门（单位）整体支出   个，项目支出   个，转移支付项目   个，绩效自评覆盖率为    %。绩效自评结果随部门决算报送财政和随决算公开情况：┄┄(需自行完善编辑)。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  万元，2024年度增加（减少）部门预算项目   个，增长率/压减率   %。同时对政策和项目资金管理作出调整的   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2024年，纳入部门/单位预算绩效目标管理的项目   个。其中，部门整体支出绩效目标围绕部门管理、履职效果、能力建设三个维度，设置二级指标   个、三级指标   个；项目支出绩效目标围绕成本指标、产出指标、效益指标、满意度指标四个维度，设置二级指标   个、三级指标   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……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（请部门/单位对编制中涉及的专业名词进行补充解释）</w:t>
      </w: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中共积石山县委政法委</w:t>
      </w:r>
    </w:p>
    <w:p>
      <w:pPr>
        <w:adjustRightInd w:val="0"/>
        <w:snapToGrid w:val="0"/>
        <w:spacing w:line="640" w:lineRule="exact"/>
        <w:ind w:right="1120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                 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 xml:space="preserve">  月  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县委政法委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县委政法委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tbl>
      <w:tblPr>
        <w:tblStyle w:val="8"/>
        <w:tblpPr w:leftFromText="180" w:rightFromText="180" w:vertAnchor="text" w:horzAnchor="page" w:tblpX="1285" w:tblpY="342"/>
        <w:tblOverlap w:val="never"/>
        <w:tblW w:w="96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三十一、结转下年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362.8</w:t>
            </w:r>
          </w:p>
        </w:tc>
      </w:tr>
    </w:tbl>
    <w:p>
      <w:pPr>
        <w:ind w:firstLine="8820" w:firstLineChars="4900"/>
        <w:jc w:val="both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71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三、国有资本经营预算收入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四、教育专户核算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六、上级补助收入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七、附属单位上缴收入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八、经营收入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九、其他收入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362.8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备注：无内容应公开空表并说明情况。</w:t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531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2013601-行政运行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362.8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Cs/>
          <w:color w:val="000000"/>
          <w:kern w:val="0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2013601-行政运行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53"/>
        <w:gridCol w:w="1417"/>
        <w:gridCol w:w="1418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2013601-行政运行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hint="default" w:ascii="宋体" w:hAnsi="宋体"/>
                <w:b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2013601-行政运行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52"/>
        <w:gridCol w:w="1559"/>
        <w:gridCol w:w="141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2013601-行政运行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2013601-行政运行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250.8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512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p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公务用车购置和运行费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部门/单位整体支出绩效目标表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25"/>
        <w:gridCol w:w="846"/>
        <w:gridCol w:w="817"/>
        <w:gridCol w:w="1537"/>
        <w:gridCol w:w="1738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 负责县委政法具体工作，组织开展政法重大问题的政策研究，协调督促有关方面落实县委决定事项、工作部署和要求；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目标2：统筹协调社会治安综合治理、维护社会稳定、扫黑除恶、反邪教、反暴恐等有关国家法律法规和政策的实施工作。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 算 情 况（万元）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250.8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250.8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362.8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15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履职效果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能力建设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529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48"/>
        <w:gridCol w:w="108"/>
        <w:gridCol w:w="2782"/>
        <w:gridCol w:w="544"/>
        <w:gridCol w:w="1497"/>
        <w:gridCol w:w="774"/>
        <w:gridCol w:w="25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43" w:type="pct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主管部门及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20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360" w:firstLineChars="2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其中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当年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总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体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85" w:type="pct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5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94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608F5"/>
    <w:multiLevelType w:val="multilevel"/>
    <w:tmpl w:val="51A608F5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mEyMmM0NjAzNGNjNjZkNWJiZWFlMzMzMWQ2MDA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826A17"/>
    <w:rsid w:val="06155CFB"/>
    <w:rsid w:val="09616F12"/>
    <w:rsid w:val="0A56459C"/>
    <w:rsid w:val="0DED5218"/>
    <w:rsid w:val="0EE83C31"/>
    <w:rsid w:val="10F863AD"/>
    <w:rsid w:val="113741D2"/>
    <w:rsid w:val="13070B2A"/>
    <w:rsid w:val="1D34261E"/>
    <w:rsid w:val="1F4629DA"/>
    <w:rsid w:val="257A518B"/>
    <w:rsid w:val="25D53E1D"/>
    <w:rsid w:val="27CE17BE"/>
    <w:rsid w:val="29E928DF"/>
    <w:rsid w:val="2EEE2746"/>
    <w:rsid w:val="31077AEF"/>
    <w:rsid w:val="31CF549D"/>
    <w:rsid w:val="382B0567"/>
    <w:rsid w:val="38DB3D3B"/>
    <w:rsid w:val="3C7F70D3"/>
    <w:rsid w:val="3F8844F1"/>
    <w:rsid w:val="4DB82445"/>
    <w:rsid w:val="4F31425D"/>
    <w:rsid w:val="527E074E"/>
    <w:rsid w:val="53081779"/>
    <w:rsid w:val="56F80811"/>
    <w:rsid w:val="579503FF"/>
    <w:rsid w:val="5D186B1F"/>
    <w:rsid w:val="5ECC5D50"/>
    <w:rsid w:val="60535296"/>
    <w:rsid w:val="607F732C"/>
    <w:rsid w:val="636522D0"/>
    <w:rsid w:val="666B5E4F"/>
    <w:rsid w:val="66E30B96"/>
    <w:rsid w:val="6ADC3E41"/>
    <w:rsid w:val="6B657311"/>
    <w:rsid w:val="72FD2525"/>
    <w:rsid w:val="7394437D"/>
    <w:rsid w:val="75575F1C"/>
    <w:rsid w:val="7A8F7F06"/>
    <w:rsid w:val="7C183F2B"/>
    <w:rsid w:val="7E81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autoRedefine/>
    <w:qFormat/>
    <w:uiPriority w:val="0"/>
    <w:rPr>
      <w:b/>
      <w:bCs/>
    </w:rPr>
  </w:style>
  <w:style w:type="character" w:styleId="10">
    <w:name w:val="line number"/>
    <w:autoRedefine/>
    <w:qFormat/>
    <w:uiPriority w:val="0"/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5</TotalTime>
  <ScaleCrop>false</ScaleCrop>
  <LinksUpToDate>false</LinksUpToDate>
  <CharactersWithSpaces>9630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Lenovo</cp:lastModifiedBy>
  <cp:lastPrinted>2024-02-18T02:23:00Z</cp:lastPrinted>
  <dcterms:modified xsi:type="dcterms:W3CDTF">2024-03-14T01:23:31Z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86F65664F8074D8D8C838192D57BA001_13</vt:lpwstr>
  </property>
</Properties>
</file>